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10" w:rsidRPr="006650D7" w:rsidRDefault="00791610" w:rsidP="00903EDE">
      <w:pPr>
        <w:spacing w:after="0" w:line="240" w:lineRule="auto"/>
        <w:jc w:val="center"/>
        <w:rPr>
          <w:rFonts w:ascii="Times New Roman" w:hAnsi="Times New Roman"/>
          <w:b/>
          <w:sz w:val="26"/>
          <w:szCs w:val="26"/>
        </w:rPr>
      </w:pPr>
      <w:bookmarkStart w:id="0" w:name="_GoBack"/>
      <w:r w:rsidRPr="006650D7">
        <w:rPr>
          <w:rFonts w:ascii="Times New Roman" w:hAnsi="Times New Roman"/>
          <w:b/>
          <w:sz w:val="26"/>
          <w:szCs w:val="26"/>
        </w:rPr>
        <w:t>Appraisal of the Jurisdictional Tug of War over Customary Law between High Court</w:t>
      </w:r>
      <w:r w:rsidR="009970AF" w:rsidRPr="006650D7">
        <w:rPr>
          <w:rFonts w:ascii="Times New Roman" w:hAnsi="Times New Roman"/>
          <w:b/>
          <w:sz w:val="26"/>
          <w:szCs w:val="26"/>
        </w:rPr>
        <w:t>s</w:t>
      </w:r>
      <w:r w:rsidRPr="006650D7">
        <w:rPr>
          <w:rFonts w:ascii="Times New Roman" w:hAnsi="Times New Roman"/>
          <w:b/>
          <w:sz w:val="26"/>
          <w:szCs w:val="26"/>
        </w:rPr>
        <w:t xml:space="preserve"> and Customary Court</w:t>
      </w:r>
      <w:r w:rsidR="009970AF" w:rsidRPr="006650D7">
        <w:rPr>
          <w:rFonts w:ascii="Times New Roman" w:hAnsi="Times New Roman"/>
          <w:b/>
          <w:sz w:val="26"/>
          <w:szCs w:val="26"/>
        </w:rPr>
        <w:t>s</w:t>
      </w:r>
    </w:p>
    <w:bookmarkEnd w:id="0"/>
    <w:p w:rsidR="00791610" w:rsidRPr="006650D7" w:rsidRDefault="00791610" w:rsidP="00903EDE">
      <w:pPr>
        <w:spacing w:after="0" w:line="240" w:lineRule="auto"/>
        <w:jc w:val="center"/>
        <w:rPr>
          <w:rFonts w:ascii="Times New Roman" w:hAnsi="Times New Roman"/>
          <w:b/>
          <w:sz w:val="26"/>
          <w:szCs w:val="26"/>
        </w:rPr>
      </w:pPr>
    </w:p>
    <w:p w:rsidR="00791610" w:rsidRPr="006650D7" w:rsidRDefault="00791610" w:rsidP="00903EDE">
      <w:pPr>
        <w:spacing w:after="0" w:line="240" w:lineRule="auto"/>
        <w:jc w:val="center"/>
        <w:rPr>
          <w:rFonts w:ascii="Times New Roman" w:hAnsi="Times New Roman"/>
          <w:b/>
          <w:sz w:val="26"/>
          <w:szCs w:val="26"/>
        </w:rPr>
      </w:pPr>
      <w:r w:rsidRPr="006650D7">
        <w:rPr>
          <w:rFonts w:ascii="Times New Roman" w:hAnsi="Times New Roman"/>
          <w:b/>
          <w:sz w:val="26"/>
          <w:szCs w:val="26"/>
        </w:rPr>
        <w:t xml:space="preserve">Richard </w:t>
      </w:r>
      <w:proofErr w:type="spellStart"/>
      <w:r w:rsidRPr="006650D7">
        <w:rPr>
          <w:rFonts w:ascii="Times New Roman" w:hAnsi="Times New Roman"/>
          <w:b/>
          <w:sz w:val="26"/>
          <w:szCs w:val="26"/>
        </w:rPr>
        <w:t>Emeka</w:t>
      </w:r>
      <w:proofErr w:type="spellEnd"/>
      <w:r w:rsidRPr="006650D7">
        <w:rPr>
          <w:rFonts w:ascii="Times New Roman" w:hAnsi="Times New Roman"/>
          <w:b/>
          <w:sz w:val="26"/>
          <w:szCs w:val="26"/>
        </w:rPr>
        <w:t xml:space="preserve"> </w:t>
      </w:r>
      <w:proofErr w:type="spellStart"/>
      <w:r w:rsidRPr="006650D7">
        <w:rPr>
          <w:rFonts w:ascii="Times New Roman" w:hAnsi="Times New Roman"/>
          <w:b/>
          <w:sz w:val="26"/>
          <w:szCs w:val="26"/>
        </w:rPr>
        <w:t>Ogbodo</w:t>
      </w:r>
      <w:proofErr w:type="spellEnd"/>
      <w:r w:rsidRPr="006650D7">
        <w:rPr>
          <w:rFonts w:ascii="Times New Roman" w:hAnsi="Times New Roman"/>
          <w:b/>
          <w:sz w:val="26"/>
          <w:szCs w:val="26"/>
        </w:rPr>
        <w:t xml:space="preserve">* </w:t>
      </w:r>
    </w:p>
    <w:p w:rsidR="00791610" w:rsidRPr="006650D7" w:rsidRDefault="00791610" w:rsidP="00903EDE">
      <w:pPr>
        <w:spacing w:after="0" w:line="240" w:lineRule="auto"/>
        <w:jc w:val="center"/>
        <w:rPr>
          <w:rFonts w:ascii="Times New Roman" w:hAnsi="Times New Roman"/>
          <w:b/>
          <w:sz w:val="26"/>
          <w:szCs w:val="26"/>
        </w:rPr>
      </w:pPr>
    </w:p>
    <w:p w:rsidR="00791610" w:rsidRPr="006650D7" w:rsidRDefault="00791610" w:rsidP="00903EDE">
      <w:pPr>
        <w:spacing w:after="0" w:line="240" w:lineRule="auto"/>
        <w:jc w:val="center"/>
        <w:rPr>
          <w:rFonts w:ascii="Times New Roman" w:hAnsi="Times New Roman"/>
          <w:b/>
          <w:i/>
          <w:sz w:val="24"/>
          <w:szCs w:val="24"/>
        </w:rPr>
      </w:pPr>
      <w:r w:rsidRPr="006650D7">
        <w:rPr>
          <w:rFonts w:ascii="Times New Roman" w:hAnsi="Times New Roman"/>
          <w:b/>
          <w:i/>
          <w:sz w:val="24"/>
          <w:szCs w:val="24"/>
        </w:rPr>
        <w:t>Abstract</w:t>
      </w:r>
    </w:p>
    <w:p w:rsidR="00791610" w:rsidRPr="006650D7" w:rsidRDefault="00791610" w:rsidP="00903EDE">
      <w:pPr>
        <w:spacing w:after="0" w:line="240" w:lineRule="auto"/>
        <w:ind w:left="720" w:right="720"/>
        <w:jc w:val="both"/>
        <w:rPr>
          <w:rFonts w:ascii="Times New Roman" w:hAnsi="Times New Roman"/>
          <w:b/>
          <w:i/>
          <w:sz w:val="24"/>
          <w:szCs w:val="24"/>
        </w:rPr>
      </w:pPr>
      <w:r w:rsidRPr="006650D7">
        <w:rPr>
          <w:rFonts w:ascii="Times New Roman" w:hAnsi="Times New Roman"/>
          <w:i/>
          <w:sz w:val="24"/>
          <w:szCs w:val="24"/>
        </w:rPr>
        <w:t xml:space="preserve">This article sets out to streamline the predominant but erroneous </w:t>
      </w:r>
      <w:r w:rsidR="009970AF" w:rsidRPr="006650D7">
        <w:rPr>
          <w:rFonts w:ascii="Times New Roman" w:hAnsi="Times New Roman"/>
          <w:i/>
          <w:sz w:val="24"/>
          <w:szCs w:val="24"/>
        </w:rPr>
        <w:t>view</w:t>
      </w:r>
      <w:r w:rsidRPr="006650D7">
        <w:rPr>
          <w:rFonts w:ascii="Times New Roman" w:hAnsi="Times New Roman"/>
          <w:i/>
          <w:sz w:val="24"/>
          <w:szCs w:val="24"/>
        </w:rPr>
        <w:t xml:space="preserve"> that the High Court shares concurrent original jurisdiction with the Customary Court on issue of customary right of occupancy and the High Court’s posturing as having exclusive jurisdiction in the enforcement of customary arbitral award. The primary objectives of this work are two-fold namely to show that section 41 of the Land Use Act does not confer jurisdiction in respect of a customary right of occupancy on a State High Court and that a State High Court lacks the jurisdiction to enforce customary arbitral award. The article vividly demonstrates why the High Court has no original jurisdiction in issues relating to customary right of occupancy and enforcement of customary arbitral awards.</w:t>
      </w:r>
    </w:p>
    <w:p w:rsidR="00791610" w:rsidRPr="006650D7" w:rsidRDefault="00791610" w:rsidP="00903EDE">
      <w:pPr>
        <w:spacing w:after="0" w:line="240" w:lineRule="auto"/>
        <w:jc w:val="center"/>
        <w:rPr>
          <w:rFonts w:ascii="Times New Roman" w:hAnsi="Times New Roman"/>
          <w:sz w:val="26"/>
          <w:szCs w:val="26"/>
        </w:rPr>
      </w:pPr>
    </w:p>
    <w:p w:rsidR="00791610" w:rsidRPr="006650D7" w:rsidRDefault="00791610" w:rsidP="00903EDE">
      <w:pPr>
        <w:pStyle w:val="ListParagraph"/>
        <w:spacing w:after="0" w:line="240" w:lineRule="auto"/>
        <w:ind w:left="0"/>
        <w:jc w:val="both"/>
        <w:rPr>
          <w:rFonts w:ascii="Times New Roman" w:hAnsi="Times New Roman"/>
          <w:b/>
          <w:sz w:val="26"/>
          <w:szCs w:val="26"/>
        </w:rPr>
      </w:pPr>
      <w:r w:rsidRPr="006650D7">
        <w:rPr>
          <w:rFonts w:ascii="Times New Roman" w:hAnsi="Times New Roman"/>
          <w:b/>
          <w:sz w:val="26"/>
          <w:szCs w:val="26"/>
        </w:rPr>
        <w:t>1. Introduction</w:t>
      </w: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The establishment of Customary Court of Appeal in any state in Nigeria is at the discretion of the State. Thus, section 280(1) of the Constitution of the Federal Republic of Nigeria provides that: “There shall be for any State that requires it a Customary Court of Appeal for that state”. Therefore, States that require the court will exercise their discretion and establish such courts and in so doing must comply with the dictates of the Constitution thereto.</w:t>
      </w:r>
      <w:r w:rsidRPr="006650D7">
        <w:rPr>
          <w:rStyle w:val="FootnoteReference"/>
          <w:rFonts w:ascii="Times New Roman" w:hAnsi="Times New Roman"/>
          <w:sz w:val="26"/>
          <w:szCs w:val="26"/>
        </w:rPr>
        <w:footnoteReference w:id="1"/>
      </w:r>
      <w:r w:rsidRPr="006650D7">
        <w:rPr>
          <w:rFonts w:ascii="Times New Roman" w:hAnsi="Times New Roman"/>
          <w:sz w:val="26"/>
          <w:szCs w:val="26"/>
        </w:rPr>
        <w:t xml:space="preserve"> Since the Customary Court of Appeal is an appellate court, it </w:t>
      </w:r>
      <w:r w:rsidRPr="006650D7">
        <w:rPr>
          <w:rFonts w:ascii="Times New Roman" w:hAnsi="Times New Roman"/>
          <w:sz w:val="26"/>
          <w:szCs w:val="26"/>
        </w:rPr>
        <w:lastRenderedPageBreak/>
        <w:t>follows that its establishment in any State will trigger off the establishment of Customary Courts. Appeals from those customary courts will go to the Customary Court of Appeal. This position of law finds anchorage in section 282(1) of the 1999 Constitution (as amended) which states that: “A Customary Court of Appeal of a State shall exercise appellate and supervisory jurisdiction in civil proceedings involving questions of customary law”. This provision is manifestly inchoate because it fails to stipulate the court from which appeal lies to Customary Court of Appeal. This explains why it is solely and exclusively within the power of a State House of Assembly to prescribe the questions and matters that are within the jurisdiction of any Customary Court of Appeal.</w:t>
      </w:r>
      <w:r w:rsidRPr="006650D7">
        <w:rPr>
          <w:rStyle w:val="FootnoteReference"/>
          <w:rFonts w:ascii="Times New Roman" w:hAnsi="Times New Roman"/>
          <w:sz w:val="26"/>
          <w:szCs w:val="26"/>
        </w:rPr>
        <w:footnoteReference w:id="2"/>
      </w:r>
      <w:r w:rsidRPr="006650D7">
        <w:rPr>
          <w:rFonts w:ascii="Times New Roman" w:hAnsi="Times New Roman"/>
          <w:sz w:val="26"/>
          <w:szCs w:val="26"/>
        </w:rPr>
        <w:t xml:space="preserve"> However, in </w:t>
      </w:r>
      <w:r w:rsidRPr="006650D7">
        <w:rPr>
          <w:rFonts w:ascii="Times New Roman" w:hAnsi="Times New Roman"/>
          <w:i/>
          <w:sz w:val="26"/>
          <w:szCs w:val="26"/>
        </w:rPr>
        <w:t xml:space="preserve">Customary Court of Appeal, Edo State v </w:t>
      </w:r>
      <w:proofErr w:type="spellStart"/>
      <w:r w:rsidRPr="006650D7">
        <w:rPr>
          <w:rFonts w:ascii="Times New Roman" w:hAnsi="Times New Roman"/>
          <w:i/>
          <w:sz w:val="26"/>
          <w:szCs w:val="26"/>
        </w:rPr>
        <w:t>Aguele</w:t>
      </w:r>
      <w:proofErr w:type="spellEnd"/>
      <w:r w:rsidRPr="006650D7">
        <w:rPr>
          <w:rStyle w:val="FootnoteReference"/>
          <w:rFonts w:ascii="Times New Roman" w:hAnsi="Times New Roman"/>
          <w:i/>
          <w:sz w:val="26"/>
          <w:szCs w:val="26"/>
        </w:rPr>
        <w:footnoteReference w:id="3"/>
      </w:r>
      <w:r w:rsidRPr="006650D7">
        <w:rPr>
          <w:rFonts w:ascii="Times New Roman" w:hAnsi="Times New Roman"/>
          <w:sz w:val="26"/>
          <w:szCs w:val="26"/>
        </w:rPr>
        <w:t xml:space="preserve"> the Court of Appeal held that: “Appeals from Customary Courts can only go to the Customary Court of Appeal on question of customary law only.”</w:t>
      </w:r>
      <w:r w:rsidRPr="006650D7">
        <w:rPr>
          <w:rStyle w:val="FootnoteReference"/>
          <w:rFonts w:ascii="Times New Roman" w:hAnsi="Times New Roman"/>
          <w:sz w:val="26"/>
          <w:szCs w:val="26"/>
        </w:rPr>
        <w:footnoteReference w:id="4"/>
      </w:r>
      <w:r w:rsidRPr="006650D7">
        <w:rPr>
          <w:rFonts w:ascii="Times New Roman" w:hAnsi="Times New Roman"/>
          <w:sz w:val="26"/>
          <w:szCs w:val="26"/>
        </w:rPr>
        <w:t xml:space="preserve">  Consequently, most states in Nigeria have established customary courts.</w:t>
      </w:r>
      <w:r w:rsidRPr="006650D7">
        <w:rPr>
          <w:rStyle w:val="FootnoteReference"/>
          <w:rFonts w:ascii="Times New Roman" w:hAnsi="Times New Roman"/>
          <w:sz w:val="26"/>
          <w:szCs w:val="26"/>
        </w:rPr>
        <w:footnoteReference w:id="5"/>
      </w:r>
      <w:r w:rsidRPr="006650D7">
        <w:rPr>
          <w:rFonts w:ascii="Times New Roman" w:hAnsi="Times New Roman"/>
          <w:sz w:val="26"/>
          <w:szCs w:val="26"/>
        </w:rPr>
        <w:t xml:space="preserve"> Appeals from these customary courts lie to the Customary Court of Appeal.</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The establishment of Customary Courts of Appeal and concomitantly Customary Courts has deflated the scope of jurisdiction of the State High Courts on the issue of customary rights and enforcement of customary arbitral awards. The legal tug of war arising from this is whether by so doing the provisions of the 1999 Constitution as amended have been infringed on vis-à-vis the jurisdiction of a State High Court over customary right </w:t>
      </w:r>
      <w:r w:rsidRPr="006650D7">
        <w:rPr>
          <w:rFonts w:ascii="Times New Roman" w:hAnsi="Times New Roman"/>
          <w:sz w:val="26"/>
          <w:szCs w:val="26"/>
        </w:rPr>
        <w:lastRenderedPageBreak/>
        <w:t xml:space="preserve">of occupancy? </w:t>
      </w:r>
      <w:proofErr w:type="spellStart"/>
      <w:r w:rsidRPr="006650D7">
        <w:rPr>
          <w:rFonts w:ascii="Times New Roman" w:hAnsi="Times New Roman"/>
          <w:sz w:val="26"/>
          <w:szCs w:val="26"/>
        </w:rPr>
        <w:t>Nnamani</w:t>
      </w:r>
      <w:proofErr w:type="spellEnd"/>
      <w:r w:rsidRPr="006650D7">
        <w:rPr>
          <w:rStyle w:val="FootnoteReference"/>
          <w:rFonts w:ascii="Times New Roman" w:hAnsi="Times New Roman"/>
          <w:sz w:val="26"/>
          <w:szCs w:val="26"/>
        </w:rPr>
        <w:footnoteReference w:id="6"/>
      </w:r>
      <w:r w:rsidRPr="006650D7">
        <w:rPr>
          <w:rFonts w:ascii="Times New Roman" w:hAnsi="Times New Roman"/>
          <w:sz w:val="26"/>
          <w:szCs w:val="26"/>
        </w:rPr>
        <w:t xml:space="preserve"> pointed out that High Courts were carefully and authoritatively excluded from entertaining matters in relation to customary right of occupancy concerning lands not located in urban cities of Nigeria.</w:t>
      </w:r>
      <w:r w:rsidRPr="006650D7">
        <w:rPr>
          <w:rStyle w:val="FootnoteReference"/>
          <w:rFonts w:ascii="Times New Roman" w:hAnsi="Times New Roman"/>
          <w:sz w:val="26"/>
          <w:szCs w:val="26"/>
        </w:rPr>
        <w:footnoteReference w:id="7"/>
      </w:r>
      <w:r w:rsidRPr="006650D7">
        <w:rPr>
          <w:rFonts w:ascii="Times New Roman" w:hAnsi="Times New Roman"/>
          <w:sz w:val="26"/>
          <w:szCs w:val="26"/>
        </w:rPr>
        <w:t xml:space="preserve"> </w:t>
      </w:r>
      <w:proofErr w:type="spellStart"/>
      <w:r w:rsidRPr="006650D7">
        <w:rPr>
          <w:rFonts w:ascii="Times New Roman" w:hAnsi="Times New Roman"/>
          <w:sz w:val="26"/>
          <w:szCs w:val="26"/>
        </w:rPr>
        <w:t>Nnamani</w:t>
      </w:r>
      <w:proofErr w:type="spellEnd"/>
      <w:r w:rsidRPr="006650D7">
        <w:rPr>
          <w:rFonts w:ascii="Times New Roman" w:hAnsi="Times New Roman"/>
          <w:sz w:val="26"/>
          <w:szCs w:val="26"/>
        </w:rPr>
        <w:t xml:space="preserve"> then proceeds to argue that:</w:t>
      </w:r>
      <w:r w:rsidRPr="006650D7">
        <w:rPr>
          <w:rStyle w:val="FootnoteReference"/>
          <w:rFonts w:ascii="Times New Roman" w:hAnsi="Times New Roman"/>
          <w:sz w:val="24"/>
          <w:szCs w:val="24"/>
        </w:rPr>
        <w:t xml:space="preserve"> </w:t>
      </w:r>
      <w:r w:rsidRPr="006650D7">
        <w:rPr>
          <w:rStyle w:val="FootnoteReference"/>
          <w:rFonts w:ascii="Times New Roman" w:hAnsi="Times New Roman"/>
          <w:sz w:val="24"/>
          <w:szCs w:val="24"/>
        </w:rPr>
        <w:footnoteReference w:id="8"/>
      </w:r>
    </w:p>
    <w:p w:rsidR="00791610" w:rsidRPr="006650D7" w:rsidRDefault="00791610" w:rsidP="00903EDE">
      <w:pPr>
        <w:spacing w:after="0" w:line="240" w:lineRule="auto"/>
        <w:ind w:left="720" w:right="720"/>
        <w:contextualSpacing/>
        <w:jc w:val="both"/>
        <w:rPr>
          <w:rFonts w:ascii="Times New Roman" w:hAnsi="Times New Roman"/>
          <w:sz w:val="8"/>
          <w:szCs w:val="24"/>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In the year 2000, the Supreme Court of Nigeria had cause to re-visit the matter, and so, in its very important decision in </w:t>
      </w:r>
      <w:proofErr w:type="spellStart"/>
      <w:r w:rsidRPr="006650D7">
        <w:rPr>
          <w:rFonts w:ascii="Times New Roman" w:hAnsi="Times New Roman"/>
          <w:i/>
          <w:sz w:val="24"/>
          <w:szCs w:val="24"/>
        </w:rPr>
        <w:t>Adisa</w:t>
      </w:r>
      <w:proofErr w:type="spellEnd"/>
      <w:r w:rsidRPr="006650D7">
        <w:rPr>
          <w:rFonts w:ascii="Times New Roman" w:hAnsi="Times New Roman"/>
          <w:i/>
          <w:sz w:val="24"/>
          <w:szCs w:val="24"/>
        </w:rPr>
        <w:t xml:space="preserve"> v </w:t>
      </w:r>
      <w:proofErr w:type="spellStart"/>
      <w:r w:rsidRPr="006650D7">
        <w:rPr>
          <w:rFonts w:ascii="Times New Roman" w:hAnsi="Times New Roman"/>
          <w:i/>
          <w:sz w:val="24"/>
          <w:szCs w:val="24"/>
        </w:rPr>
        <w:t>Oyinwola</w:t>
      </w:r>
      <w:proofErr w:type="spellEnd"/>
      <w:r w:rsidRPr="006650D7">
        <w:rPr>
          <w:rFonts w:ascii="Times New Roman" w:hAnsi="Times New Roman"/>
          <w:sz w:val="24"/>
          <w:szCs w:val="24"/>
        </w:rPr>
        <w:t>,</w:t>
      </w:r>
      <w:r w:rsidRPr="006650D7">
        <w:rPr>
          <w:rStyle w:val="FootnoteReference"/>
          <w:rFonts w:ascii="Times New Roman" w:hAnsi="Times New Roman"/>
          <w:sz w:val="24"/>
          <w:szCs w:val="24"/>
        </w:rPr>
        <w:footnoteReference w:id="9"/>
      </w:r>
      <w:r w:rsidRPr="006650D7">
        <w:rPr>
          <w:rFonts w:ascii="Times New Roman" w:hAnsi="Times New Roman"/>
          <w:sz w:val="24"/>
          <w:szCs w:val="24"/>
        </w:rPr>
        <w:t xml:space="preserve"> it reviewed its earlier decisions on the same question and humbly overruled itself to the effect that…High Courts of a State share concurrent jurisdiction with Area and Customary Courts over land matters subject of customary right of occupancy.</w:t>
      </w:r>
    </w:p>
    <w:p w:rsidR="00791610" w:rsidRPr="006650D7" w:rsidRDefault="00AA7EE1" w:rsidP="00903EDE">
      <w:pPr>
        <w:spacing w:after="0" w:line="240" w:lineRule="auto"/>
        <w:ind w:left="720" w:right="720"/>
        <w:contextualSpacing/>
        <w:jc w:val="both"/>
        <w:rPr>
          <w:rFonts w:ascii="Times New Roman" w:hAnsi="Times New Roman"/>
          <w:i/>
          <w:sz w:val="8"/>
          <w:szCs w:val="24"/>
        </w:rPr>
      </w:pPr>
      <w:r w:rsidRPr="006650D7">
        <w:rPr>
          <w:rFonts w:ascii="Times New Roman" w:hAnsi="Times New Roman"/>
          <w:i/>
          <w:sz w:val="24"/>
          <w:szCs w:val="24"/>
        </w:rPr>
        <w:softHyphen/>
      </w:r>
      <w:r w:rsidRPr="006650D7">
        <w:rPr>
          <w:rFonts w:ascii="Times New Roman" w:hAnsi="Times New Roman"/>
          <w:i/>
          <w:sz w:val="24"/>
          <w:szCs w:val="24"/>
        </w:rPr>
        <w:softHyphen/>
      </w:r>
      <w:r w:rsidRPr="006650D7">
        <w:rPr>
          <w:rFonts w:ascii="Times New Roman" w:hAnsi="Times New Roman"/>
          <w:i/>
          <w:sz w:val="24"/>
          <w:szCs w:val="24"/>
        </w:rPr>
        <w:softHyphen/>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The decision of the Supreme Court in </w:t>
      </w:r>
      <w:proofErr w:type="spellStart"/>
      <w:r w:rsidRPr="006650D7">
        <w:rPr>
          <w:rFonts w:ascii="Times New Roman" w:hAnsi="Times New Roman"/>
          <w:i/>
          <w:sz w:val="26"/>
          <w:szCs w:val="26"/>
        </w:rPr>
        <w:t>Adisa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Oyinwola</w:t>
      </w:r>
      <w:proofErr w:type="spellEnd"/>
      <w:r w:rsidRPr="006650D7">
        <w:rPr>
          <w:rFonts w:ascii="Times New Roman" w:hAnsi="Times New Roman"/>
          <w:sz w:val="26"/>
          <w:szCs w:val="26"/>
        </w:rPr>
        <w:t>,</w:t>
      </w:r>
      <w:r w:rsidRPr="006650D7">
        <w:rPr>
          <w:rStyle w:val="FootnoteReference"/>
          <w:rFonts w:ascii="Times New Roman" w:hAnsi="Times New Roman"/>
          <w:sz w:val="26"/>
          <w:szCs w:val="26"/>
        </w:rPr>
        <w:footnoteReference w:id="10"/>
      </w:r>
      <w:r w:rsidRPr="006650D7">
        <w:rPr>
          <w:rFonts w:ascii="Times New Roman" w:hAnsi="Times New Roman"/>
          <w:sz w:val="26"/>
          <w:szCs w:val="26"/>
        </w:rPr>
        <w:t xml:space="preserve"> with the highest level of respect and deference is not sustainable within the confines of the 1999 Constitution as amended. This assertion becomes apt when the </w:t>
      </w:r>
      <w:r w:rsidRPr="006650D7">
        <w:rPr>
          <w:rFonts w:ascii="Times New Roman" w:hAnsi="Times New Roman"/>
          <w:i/>
          <w:sz w:val="26"/>
          <w:szCs w:val="26"/>
        </w:rPr>
        <w:t xml:space="preserve">ratio </w:t>
      </w:r>
      <w:proofErr w:type="spellStart"/>
      <w:r w:rsidRPr="006650D7">
        <w:rPr>
          <w:rFonts w:ascii="Times New Roman" w:hAnsi="Times New Roman"/>
          <w:i/>
          <w:sz w:val="26"/>
          <w:szCs w:val="26"/>
        </w:rPr>
        <w:t>decidendi</w:t>
      </w:r>
      <w:proofErr w:type="spellEnd"/>
      <w:r w:rsidRPr="006650D7">
        <w:rPr>
          <w:rFonts w:ascii="Times New Roman" w:hAnsi="Times New Roman"/>
          <w:i/>
          <w:sz w:val="26"/>
          <w:szCs w:val="26"/>
        </w:rPr>
        <w:t xml:space="preserve"> </w:t>
      </w:r>
      <w:r w:rsidRPr="006650D7">
        <w:rPr>
          <w:rFonts w:ascii="Times New Roman" w:hAnsi="Times New Roman"/>
          <w:sz w:val="26"/>
          <w:szCs w:val="26"/>
        </w:rPr>
        <w:t xml:space="preserve">in the case of </w:t>
      </w:r>
      <w:proofErr w:type="spellStart"/>
      <w:r w:rsidRPr="006650D7">
        <w:rPr>
          <w:rFonts w:ascii="Times New Roman" w:hAnsi="Times New Roman"/>
          <w:i/>
          <w:sz w:val="26"/>
          <w:szCs w:val="26"/>
        </w:rPr>
        <w:t>Adisa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Oyinwola</w:t>
      </w:r>
      <w:proofErr w:type="spellEnd"/>
      <w:r w:rsidRPr="006650D7">
        <w:rPr>
          <w:rStyle w:val="FootnoteReference"/>
          <w:rFonts w:ascii="Times New Roman" w:hAnsi="Times New Roman"/>
          <w:sz w:val="26"/>
          <w:szCs w:val="26"/>
        </w:rPr>
        <w:footnoteReference w:id="11"/>
      </w:r>
      <w:r w:rsidRPr="006650D7">
        <w:rPr>
          <w:rFonts w:ascii="Times New Roman" w:hAnsi="Times New Roman"/>
          <w:sz w:val="26"/>
          <w:szCs w:val="26"/>
        </w:rPr>
        <w:t xml:space="preserve"> </w:t>
      </w:r>
      <w:r w:rsidRPr="006650D7">
        <w:rPr>
          <w:rFonts w:ascii="Times New Roman" w:hAnsi="Times New Roman"/>
          <w:i/>
          <w:sz w:val="26"/>
          <w:szCs w:val="26"/>
        </w:rPr>
        <w:t xml:space="preserve"> </w:t>
      </w:r>
      <w:r w:rsidRPr="006650D7">
        <w:rPr>
          <w:rFonts w:ascii="Times New Roman" w:hAnsi="Times New Roman"/>
          <w:sz w:val="26"/>
          <w:szCs w:val="26"/>
        </w:rPr>
        <w:t>is considered.</w:t>
      </w:r>
    </w:p>
    <w:p w:rsidR="00791610" w:rsidRPr="006650D7" w:rsidRDefault="00791610" w:rsidP="00903EDE">
      <w:pPr>
        <w:spacing w:after="0" w:line="240" w:lineRule="auto"/>
        <w:contextualSpacing/>
        <w:jc w:val="both"/>
        <w:rPr>
          <w:rFonts w:ascii="Times New Roman" w:hAnsi="Times New Roman"/>
          <w:sz w:val="26"/>
          <w:szCs w:val="26"/>
        </w:rPr>
      </w:pPr>
    </w:p>
    <w:p w:rsidR="00791610" w:rsidRPr="006650D7" w:rsidRDefault="00791610" w:rsidP="00903EDE">
      <w:pPr>
        <w:spacing w:after="0" w:line="240" w:lineRule="auto"/>
        <w:ind w:right="720"/>
        <w:contextualSpacing/>
        <w:jc w:val="both"/>
        <w:rPr>
          <w:rFonts w:ascii="Times New Roman" w:hAnsi="Times New Roman"/>
          <w:sz w:val="26"/>
          <w:szCs w:val="26"/>
        </w:rPr>
      </w:pPr>
      <w:r w:rsidRPr="006650D7">
        <w:rPr>
          <w:rFonts w:ascii="Times New Roman" w:hAnsi="Times New Roman"/>
          <w:b/>
          <w:sz w:val="26"/>
          <w:szCs w:val="26"/>
        </w:rPr>
        <w:t xml:space="preserve">2. Facts of the Case of </w:t>
      </w:r>
      <w:proofErr w:type="spellStart"/>
      <w:r w:rsidRPr="006650D7">
        <w:rPr>
          <w:rFonts w:ascii="Times New Roman" w:hAnsi="Times New Roman"/>
          <w:b/>
          <w:i/>
          <w:sz w:val="26"/>
          <w:szCs w:val="26"/>
        </w:rPr>
        <w:t>Adisa</w:t>
      </w:r>
      <w:proofErr w:type="spellEnd"/>
      <w:r w:rsidRPr="006650D7">
        <w:rPr>
          <w:rFonts w:ascii="Times New Roman" w:hAnsi="Times New Roman"/>
          <w:b/>
          <w:i/>
          <w:sz w:val="26"/>
          <w:szCs w:val="26"/>
        </w:rPr>
        <w:t xml:space="preserve"> v </w:t>
      </w:r>
      <w:proofErr w:type="spellStart"/>
      <w:r w:rsidRPr="006650D7">
        <w:rPr>
          <w:rFonts w:ascii="Times New Roman" w:hAnsi="Times New Roman"/>
          <w:b/>
          <w:i/>
          <w:sz w:val="26"/>
          <w:szCs w:val="26"/>
        </w:rPr>
        <w:t>Oyinwola</w:t>
      </w:r>
      <w:proofErr w:type="spellEnd"/>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The matter was commenced in Oyo State High Court. The plaintiff</w:t>
      </w:r>
      <w:r w:rsidR="007F2ED9" w:rsidRPr="006650D7">
        <w:rPr>
          <w:rFonts w:ascii="Times New Roman" w:hAnsi="Times New Roman"/>
          <w:sz w:val="26"/>
          <w:szCs w:val="26"/>
        </w:rPr>
        <w:t>s</w:t>
      </w:r>
      <w:r w:rsidRPr="006650D7">
        <w:rPr>
          <w:rFonts w:ascii="Times New Roman" w:hAnsi="Times New Roman"/>
          <w:sz w:val="26"/>
          <w:szCs w:val="26"/>
        </w:rPr>
        <w:t>/</w:t>
      </w:r>
      <w:r w:rsidR="000A00BE" w:rsidRPr="006650D7">
        <w:rPr>
          <w:rFonts w:ascii="Times New Roman" w:hAnsi="Times New Roman"/>
          <w:sz w:val="26"/>
          <w:szCs w:val="26"/>
        </w:rPr>
        <w:t>Respondent</w:t>
      </w:r>
      <w:r w:rsidR="007F2ED9" w:rsidRPr="006650D7">
        <w:rPr>
          <w:rFonts w:ascii="Times New Roman" w:hAnsi="Times New Roman"/>
          <w:sz w:val="26"/>
          <w:szCs w:val="26"/>
        </w:rPr>
        <w:t>s</w:t>
      </w:r>
      <w:r w:rsidRPr="006650D7">
        <w:rPr>
          <w:rFonts w:ascii="Times New Roman" w:hAnsi="Times New Roman"/>
          <w:sz w:val="26"/>
          <w:szCs w:val="26"/>
        </w:rPr>
        <w:t xml:space="preserve"> w</w:t>
      </w:r>
      <w:r w:rsidR="007F2ED9" w:rsidRPr="006650D7">
        <w:rPr>
          <w:rFonts w:ascii="Times New Roman" w:hAnsi="Times New Roman"/>
          <w:sz w:val="26"/>
          <w:szCs w:val="26"/>
        </w:rPr>
        <w:t>ere</w:t>
      </w:r>
      <w:r w:rsidRPr="006650D7">
        <w:rPr>
          <w:rFonts w:ascii="Times New Roman" w:hAnsi="Times New Roman"/>
          <w:sz w:val="26"/>
          <w:szCs w:val="26"/>
        </w:rPr>
        <w:t xml:space="preserve"> claiming for the declaration of customary right of occupancy to the land in dispute, damages for trespass and injunction. The plaintiffs/Respondents’ case was that his ancestors settled at a place called </w:t>
      </w:r>
      <w:proofErr w:type="spellStart"/>
      <w:r w:rsidRPr="006650D7">
        <w:rPr>
          <w:rFonts w:ascii="Times New Roman" w:hAnsi="Times New Roman"/>
          <w:sz w:val="26"/>
          <w:szCs w:val="26"/>
        </w:rPr>
        <w:t>Ogute</w:t>
      </w:r>
      <w:proofErr w:type="spellEnd"/>
      <w:r w:rsidRPr="006650D7">
        <w:rPr>
          <w:rFonts w:ascii="Times New Roman" w:hAnsi="Times New Roman"/>
          <w:sz w:val="26"/>
          <w:szCs w:val="26"/>
        </w:rPr>
        <w:t xml:space="preserve"> </w:t>
      </w:r>
      <w:proofErr w:type="spellStart"/>
      <w:r w:rsidRPr="006650D7">
        <w:rPr>
          <w:rFonts w:ascii="Times New Roman" w:hAnsi="Times New Roman"/>
          <w:sz w:val="26"/>
          <w:szCs w:val="26"/>
        </w:rPr>
        <w:t>Kekere</w:t>
      </w:r>
      <w:proofErr w:type="spellEnd"/>
      <w:r w:rsidRPr="006650D7">
        <w:rPr>
          <w:rFonts w:ascii="Times New Roman" w:hAnsi="Times New Roman"/>
          <w:sz w:val="26"/>
          <w:szCs w:val="26"/>
        </w:rPr>
        <w:t xml:space="preserve"> and </w:t>
      </w:r>
      <w:r w:rsidRPr="006650D7">
        <w:rPr>
          <w:rFonts w:ascii="Times New Roman" w:hAnsi="Times New Roman"/>
          <w:sz w:val="26"/>
          <w:szCs w:val="26"/>
        </w:rPr>
        <w:lastRenderedPageBreak/>
        <w:t xml:space="preserve">thereafter moved to another place called </w:t>
      </w:r>
      <w:proofErr w:type="spellStart"/>
      <w:r w:rsidRPr="006650D7">
        <w:rPr>
          <w:rFonts w:ascii="Times New Roman" w:hAnsi="Times New Roman"/>
          <w:sz w:val="26"/>
          <w:szCs w:val="26"/>
        </w:rPr>
        <w:t>Ogute</w:t>
      </w:r>
      <w:proofErr w:type="spellEnd"/>
      <w:r w:rsidRPr="006650D7">
        <w:rPr>
          <w:rFonts w:ascii="Times New Roman" w:hAnsi="Times New Roman"/>
          <w:sz w:val="26"/>
          <w:szCs w:val="26"/>
        </w:rPr>
        <w:t xml:space="preserve"> </w:t>
      </w:r>
      <w:proofErr w:type="spellStart"/>
      <w:r w:rsidRPr="006650D7">
        <w:rPr>
          <w:rFonts w:ascii="Times New Roman" w:hAnsi="Times New Roman"/>
          <w:sz w:val="26"/>
          <w:szCs w:val="26"/>
        </w:rPr>
        <w:t>Nla</w:t>
      </w:r>
      <w:proofErr w:type="spellEnd"/>
      <w:r w:rsidRPr="006650D7">
        <w:rPr>
          <w:rFonts w:ascii="Times New Roman" w:hAnsi="Times New Roman"/>
          <w:sz w:val="26"/>
          <w:szCs w:val="26"/>
        </w:rPr>
        <w:t>/</w:t>
      </w:r>
      <w:proofErr w:type="spellStart"/>
      <w:r w:rsidRPr="006650D7">
        <w:rPr>
          <w:rFonts w:ascii="Times New Roman" w:hAnsi="Times New Roman"/>
          <w:sz w:val="26"/>
          <w:szCs w:val="26"/>
        </w:rPr>
        <w:t>Iju</w:t>
      </w:r>
      <w:proofErr w:type="spellEnd"/>
      <w:r w:rsidRPr="006650D7">
        <w:rPr>
          <w:rFonts w:ascii="Times New Roman" w:hAnsi="Times New Roman"/>
          <w:sz w:val="26"/>
          <w:szCs w:val="26"/>
        </w:rPr>
        <w:t xml:space="preserve"> where the land in dispute is situate. He further stated that sometime in 1940, the </w:t>
      </w:r>
      <w:proofErr w:type="spellStart"/>
      <w:r w:rsidRPr="006650D7">
        <w:rPr>
          <w:rFonts w:ascii="Times New Roman" w:hAnsi="Times New Roman"/>
          <w:sz w:val="26"/>
          <w:szCs w:val="26"/>
        </w:rPr>
        <w:t>Alafin</w:t>
      </w:r>
      <w:proofErr w:type="spellEnd"/>
      <w:r w:rsidRPr="006650D7">
        <w:rPr>
          <w:rFonts w:ascii="Times New Roman" w:hAnsi="Times New Roman"/>
          <w:sz w:val="26"/>
          <w:szCs w:val="26"/>
        </w:rPr>
        <w:t xml:space="preserve"> of Oyo sent one </w:t>
      </w:r>
      <w:proofErr w:type="spellStart"/>
      <w:r w:rsidRPr="006650D7">
        <w:rPr>
          <w:rFonts w:ascii="Times New Roman" w:hAnsi="Times New Roman"/>
          <w:sz w:val="26"/>
          <w:szCs w:val="26"/>
        </w:rPr>
        <w:t>Ilusimi</w:t>
      </w:r>
      <w:proofErr w:type="spellEnd"/>
      <w:r w:rsidRPr="006650D7">
        <w:rPr>
          <w:rFonts w:ascii="Times New Roman" w:hAnsi="Times New Roman"/>
          <w:sz w:val="26"/>
          <w:szCs w:val="26"/>
        </w:rPr>
        <w:t xml:space="preserve"> to </w:t>
      </w:r>
      <w:proofErr w:type="spellStart"/>
      <w:r w:rsidRPr="006650D7">
        <w:rPr>
          <w:rFonts w:ascii="Times New Roman" w:hAnsi="Times New Roman"/>
          <w:sz w:val="26"/>
          <w:szCs w:val="26"/>
        </w:rPr>
        <w:t>Igbeti</w:t>
      </w:r>
      <w:proofErr w:type="spellEnd"/>
      <w:r w:rsidRPr="006650D7">
        <w:rPr>
          <w:rFonts w:ascii="Times New Roman" w:hAnsi="Times New Roman"/>
          <w:sz w:val="26"/>
          <w:szCs w:val="26"/>
        </w:rPr>
        <w:t xml:space="preserve"> to apportion land to the chiefs, that as a result of this assignment the eleven chiefs in </w:t>
      </w:r>
      <w:proofErr w:type="spellStart"/>
      <w:r w:rsidRPr="006650D7">
        <w:rPr>
          <w:rFonts w:ascii="Times New Roman" w:hAnsi="Times New Roman"/>
          <w:sz w:val="26"/>
          <w:szCs w:val="26"/>
        </w:rPr>
        <w:t>Igbeti</w:t>
      </w:r>
      <w:proofErr w:type="spellEnd"/>
      <w:r w:rsidRPr="006650D7">
        <w:rPr>
          <w:rFonts w:ascii="Times New Roman" w:hAnsi="Times New Roman"/>
          <w:sz w:val="26"/>
          <w:szCs w:val="26"/>
        </w:rPr>
        <w:t xml:space="preserve"> including </w:t>
      </w:r>
      <w:proofErr w:type="spellStart"/>
      <w:r w:rsidRPr="006650D7">
        <w:rPr>
          <w:rFonts w:ascii="Times New Roman" w:hAnsi="Times New Roman"/>
          <w:sz w:val="26"/>
          <w:szCs w:val="26"/>
        </w:rPr>
        <w:t>Ikolaba</w:t>
      </w:r>
      <w:proofErr w:type="spellEnd"/>
      <w:r w:rsidRPr="006650D7">
        <w:rPr>
          <w:rFonts w:ascii="Times New Roman" w:hAnsi="Times New Roman"/>
          <w:sz w:val="26"/>
          <w:szCs w:val="26"/>
        </w:rPr>
        <w:t xml:space="preserve"> Chieftaincy Family </w:t>
      </w:r>
      <w:r w:rsidR="000A00BE" w:rsidRPr="006650D7">
        <w:rPr>
          <w:rFonts w:ascii="Times New Roman" w:hAnsi="Times New Roman"/>
          <w:sz w:val="26"/>
          <w:szCs w:val="26"/>
        </w:rPr>
        <w:t xml:space="preserve">became owners of the land </w:t>
      </w:r>
      <w:r w:rsidRPr="006650D7">
        <w:rPr>
          <w:rFonts w:ascii="Times New Roman" w:hAnsi="Times New Roman"/>
          <w:sz w:val="26"/>
          <w:szCs w:val="26"/>
        </w:rPr>
        <w:t xml:space="preserve">and the land is the land now in dispute. The appellant trespassed on the land sometime in 1981. The appellant’s defence is that the land in dispute belonged to his family called </w:t>
      </w:r>
      <w:proofErr w:type="spellStart"/>
      <w:r w:rsidRPr="006650D7">
        <w:rPr>
          <w:rFonts w:ascii="Times New Roman" w:hAnsi="Times New Roman"/>
          <w:sz w:val="26"/>
          <w:szCs w:val="26"/>
        </w:rPr>
        <w:t>Asunmode</w:t>
      </w:r>
      <w:proofErr w:type="spellEnd"/>
      <w:r w:rsidRPr="006650D7">
        <w:rPr>
          <w:rFonts w:ascii="Times New Roman" w:hAnsi="Times New Roman"/>
          <w:sz w:val="26"/>
          <w:szCs w:val="26"/>
        </w:rPr>
        <w:t xml:space="preserve"> family. He argued that allocation of land to </w:t>
      </w:r>
      <w:proofErr w:type="spellStart"/>
      <w:r w:rsidRPr="006650D7">
        <w:rPr>
          <w:rFonts w:ascii="Times New Roman" w:hAnsi="Times New Roman"/>
          <w:sz w:val="26"/>
          <w:szCs w:val="26"/>
        </w:rPr>
        <w:t>Igbeti</w:t>
      </w:r>
      <w:proofErr w:type="spellEnd"/>
      <w:r w:rsidRPr="006650D7">
        <w:rPr>
          <w:rFonts w:ascii="Times New Roman" w:hAnsi="Times New Roman"/>
          <w:sz w:val="26"/>
          <w:szCs w:val="26"/>
        </w:rPr>
        <w:t xml:space="preserve"> chiefs was merely for the purpose of enabling them to collect customary tributes from tenant farmers who were not indigenes of </w:t>
      </w:r>
      <w:proofErr w:type="spellStart"/>
      <w:r w:rsidRPr="006650D7">
        <w:rPr>
          <w:rFonts w:ascii="Times New Roman" w:hAnsi="Times New Roman"/>
          <w:sz w:val="26"/>
          <w:szCs w:val="26"/>
        </w:rPr>
        <w:t>Igbeti</w:t>
      </w:r>
      <w:proofErr w:type="spellEnd"/>
      <w:r w:rsidRPr="006650D7">
        <w:rPr>
          <w:rFonts w:ascii="Times New Roman" w:hAnsi="Times New Roman"/>
          <w:sz w:val="26"/>
          <w:szCs w:val="26"/>
        </w:rPr>
        <w:t xml:space="preserve"> without a transfer of interest to the chief allocated the land. </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It is pertinent to accentuate that the Appeal Number at the Supreme Court is SC/304/91 which signifies that the matter had been on before 1991 and was conducted within the framework of the 1979 Constitution. At the Supreme Court, the appellant raised, for the first time, the issue of jurisdiction thus: “Whether the Court of Appeal was not in error in failing to hold that trial court lacks jurisdiction over the claims of the Respondents having regard to the provisions of sections 39 and 41 of the Land Use Act 1978”. The crux of this work is to entrench the fact that the resolution of the legal issue by the Supreme Court under the 1979 Constitution is no longer sustainable under the 1999 Constitution. But first what is jurisdiction?</w:t>
      </w:r>
    </w:p>
    <w:p w:rsidR="00791610" w:rsidRPr="006650D7" w:rsidRDefault="00791610" w:rsidP="00903EDE">
      <w:pPr>
        <w:spacing w:after="0" w:line="240" w:lineRule="auto"/>
        <w:contextualSpacing/>
        <w:jc w:val="both"/>
        <w:rPr>
          <w:rFonts w:ascii="Times New Roman" w:hAnsi="Times New Roman"/>
          <w:sz w:val="26"/>
          <w:szCs w:val="26"/>
        </w:rPr>
      </w:pPr>
    </w:p>
    <w:p w:rsidR="00791610" w:rsidRPr="006650D7" w:rsidRDefault="00791610" w:rsidP="00903EDE">
      <w:pPr>
        <w:spacing w:after="0" w:line="240" w:lineRule="auto"/>
        <w:ind w:right="720"/>
        <w:contextualSpacing/>
        <w:jc w:val="both"/>
        <w:rPr>
          <w:rFonts w:ascii="Times New Roman" w:hAnsi="Times New Roman"/>
          <w:b/>
          <w:sz w:val="26"/>
          <w:szCs w:val="26"/>
        </w:rPr>
      </w:pPr>
      <w:r w:rsidRPr="006650D7">
        <w:rPr>
          <w:rFonts w:ascii="Times New Roman" w:hAnsi="Times New Roman"/>
          <w:b/>
          <w:sz w:val="26"/>
          <w:szCs w:val="26"/>
        </w:rPr>
        <w:t>3. The Issue of Jurisdiction</w:t>
      </w: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Jurisdiction is very sensitive in adjudication. It is irrefutably of such paramount importance in any adjudication in court, hence, it is the law that it can be raised at any stage even at the appellate court by either party or even by the court </w:t>
      </w:r>
      <w:proofErr w:type="spellStart"/>
      <w:r w:rsidRPr="006650D7">
        <w:rPr>
          <w:rFonts w:ascii="Times New Roman" w:hAnsi="Times New Roman"/>
          <w:i/>
          <w:sz w:val="26"/>
          <w:szCs w:val="26"/>
        </w:rPr>
        <w:t>suo</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motu</w:t>
      </w:r>
      <w:proofErr w:type="spellEnd"/>
      <w:r w:rsidRPr="006650D7">
        <w:rPr>
          <w:rFonts w:ascii="Times New Roman" w:hAnsi="Times New Roman"/>
          <w:i/>
          <w:sz w:val="26"/>
          <w:szCs w:val="26"/>
        </w:rPr>
        <w:t xml:space="preserve">. </w:t>
      </w:r>
      <w:r w:rsidRPr="006650D7">
        <w:rPr>
          <w:rFonts w:ascii="Times New Roman" w:hAnsi="Times New Roman"/>
          <w:sz w:val="26"/>
          <w:szCs w:val="26"/>
        </w:rPr>
        <w:t xml:space="preserve">In </w:t>
      </w:r>
      <w:proofErr w:type="spellStart"/>
      <w:r w:rsidRPr="006650D7">
        <w:rPr>
          <w:rFonts w:ascii="Times New Roman" w:hAnsi="Times New Roman"/>
          <w:i/>
          <w:sz w:val="26"/>
          <w:szCs w:val="26"/>
        </w:rPr>
        <w:t>Olaoye</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Adewunmi</w:t>
      </w:r>
      <w:proofErr w:type="spellEnd"/>
      <w:r w:rsidRPr="006650D7">
        <w:rPr>
          <w:rStyle w:val="FootnoteReference"/>
          <w:rFonts w:ascii="Times New Roman" w:hAnsi="Times New Roman"/>
          <w:i/>
          <w:sz w:val="26"/>
          <w:szCs w:val="26"/>
        </w:rPr>
        <w:footnoteReference w:id="12"/>
      </w:r>
      <w:r w:rsidRPr="006650D7">
        <w:rPr>
          <w:rFonts w:ascii="Times New Roman" w:hAnsi="Times New Roman"/>
          <w:i/>
          <w:sz w:val="26"/>
          <w:szCs w:val="26"/>
        </w:rPr>
        <w:t xml:space="preserve"> </w:t>
      </w:r>
      <w:r w:rsidRPr="006650D7">
        <w:rPr>
          <w:rFonts w:ascii="Times New Roman" w:hAnsi="Times New Roman"/>
          <w:sz w:val="26"/>
          <w:szCs w:val="26"/>
        </w:rPr>
        <w:t xml:space="preserve">the Supreme Court explains that: </w:t>
      </w: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lastRenderedPageBreak/>
        <w:t xml:space="preserve">Jurisdiction is the soul in any action. Indeed, it is the blood in any action in court, thus, just as blood is critical to the survival of any animal and the lack of which leads to the demise of the animal, in the same way, an action in court which is bereft of jurisdiction, dies automatically. Therefore, just as the life of the flesh is in the blood so also is jurisdiction, the </w:t>
      </w:r>
      <w:r w:rsidRPr="006650D7">
        <w:rPr>
          <w:rFonts w:ascii="Times New Roman" w:hAnsi="Times New Roman"/>
          <w:i/>
          <w:sz w:val="24"/>
          <w:szCs w:val="24"/>
        </w:rPr>
        <w:t xml:space="preserve">vires </w:t>
      </w:r>
      <w:r w:rsidRPr="006650D7">
        <w:rPr>
          <w:rFonts w:ascii="Times New Roman" w:hAnsi="Times New Roman"/>
          <w:sz w:val="24"/>
          <w:szCs w:val="24"/>
        </w:rPr>
        <w:t>which propels an action in court.</w:t>
      </w:r>
      <w:r w:rsidRPr="006650D7">
        <w:rPr>
          <w:rStyle w:val="FootnoteReference"/>
          <w:rFonts w:ascii="Times New Roman" w:hAnsi="Times New Roman"/>
          <w:sz w:val="24"/>
          <w:szCs w:val="24"/>
        </w:rPr>
        <w:footnoteReference w:id="13"/>
      </w:r>
    </w:p>
    <w:p w:rsidR="00791610" w:rsidRPr="006650D7" w:rsidRDefault="00791610" w:rsidP="00903EDE">
      <w:pPr>
        <w:spacing w:after="0" w:line="240" w:lineRule="auto"/>
        <w:ind w:left="720" w:right="720"/>
        <w:contextualSpacing/>
        <w:jc w:val="both"/>
        <w:rPr>
          <w:rFonts w:ascii="Times New Roman" w:hAnsi="Times New Roman"/>
          <w:sz w:val="8"/>
          <w:szCs w:val="24"/>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  </w:t>
      </w:r>
      <w:r w:rsidRPr="006650D7">
        <w:rPr>
          <w:rFonts w:ascii="Times New Roman" w:hAnsi="Times New Roman"/>
          <w:sz w:val="26"/>
          <w:szCs w:val="26"/>
        </w:rPr>
        <w:tab/>
        <w:t>Put succinctly, jurisdiction is a court’s power to decide a case or issue a decree.</w:t>
      </w:r>
      <w:r w:rsidRPr="006650D7">
        <w:rPr>
          <w:rStyle w:val="FootnoteReference"/>
          <w:rFonts w:ascii="Times New Roman" w:hAnsi="Times New Roman"/>
          <w:sz w:val="26"/>
          <w:szCs w:val="26"/>
        </w:rPr>
        <w:footnoteReference w:id="14"/>
      </w:r>
      <w:r w:rsidRPr="006650D7">
        <w:rPr>
          <w:rFonts w:ascii="Times New Roman" w:hAnsi="Times New Roman"/>
          <w:sz w:val="26"/>
          <w:szCs w:val="26"/>
        </w:rPr>
        <w:t xml:space="preserve"> It is the green light which authorizes the court to proceed and assume its powers over the action and determine it.</w:t>
      </w:r>
      <w:r w:rsidRPr="006650D7">
        <w:rPr>
          <w:rStyle w:val="FootnoteReference"/>
          <w:rFonts w:ascii="Times New Roman" w:hAnsi="Times New Roman"/>
          <w:sz w:val="26"/>
          <w:szCs w:val="26"/>
        </w:rPr>
        <w:footnoteReference w:id="15"/>
      </w:r>
      <w:r w:rsidRPr="006650D7">
        <w:rPr>
          <w:rFonts w:ascii="Times New Roman" w:hAnsi="Times New Roman"/>
          <w:sz w:val="26"/>
          <w:szCs w:val="26"/>
        </w:rPr>
        <w:t xml:space="preserve"> In </w:t>
      </w:r>
      <w:proofErr w:type="spellStart"/>
      <w:r w:rsidRPr="006650D7">
        <w:rPr>
          <w:rFonts w:ascii="Times New Roman" w:hAnsi="Times New Roman"/>
          <w:i/>
          <w:sz w:val="26"/>
          <w:szCs w:val="26"/>
        </w:rPr>
        <w:t>Amobi</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Nzegwu</w:t>
      </w:r>
      <w:proofErr w:type="spellEnd"/>
      <w:r w:rsidRPr="006650D7">
        <w:rPr>
          <w:rStyle w:val="FootnoteReference"/>
          <w:rFonts w:ascii="Times New Roman" w:hAnsi="Times New Roman"/>
          <w:i/>
          <w:sz w:val="26"/>
          <w:szCs w:val="26"/>
        </w:rPr>
        <w:footnoteReference w:id="16"/>
      </w:r>
      <w:r w:rsidRPr="006650D7">
        <w:rPr>
          <w:rFonts w:ascii="Times New Roman" w:hAnsi="Times New Roman"/>
          <w:sz w:val="26"/>
          <w:szCs w:val="26"/>
        </w:rPr>
        <w:t xml:space="preserve"> the Supreme Court held that jurisdiction is a threshold issue which must be resolved first before any other consideration. The law is trite that where a court lacks jurisdiction to hear a matter, the entire proceedings no matter how well conducted would amount to a nullity.</w:t>
      </w:r>
      <w:r w:rsidRPr="006650D7">
        <w:rPr>
          <w:rStyle w:val="FootnoteReference"/>
          <w:rFonts w:ascii="Times New Roman" w:hAnsi="Times New Roman"/>
          <w:sz w:val="26"/>
          <w:szCs w:val="26"/>
        </w:rPr>
        <w:footnoteReference w:id="17"/>
      </w:r>
      <w:r w:rsidRPr="006650D7">
        <w:rPr>
          <w:rFonts w:ascii="Times New Roman" w:hAnsi="Times New Roman"/>
          <w:sz w:val="26"/>
          <w:szCs w:val="26"/>
        </w:rPr>
        <w:t xml:space="preserve"> In </w:t>
      </w:r>
      <w:proofErr w:type="spellStart"/>
      <w:r w:rsidRPr="006650D7">
        <w:rPr>
          <w:rFonts w:ascii="Times New Roman" w:hAnsi="Times New Roman"/>
          <w:i/>
          <w:sz w:val="26"/>
          <w:szCs w:val="26"/>
        </w:rPr>
        <w:t>Akere</w:t>
      </w:r>
      <w:proofErr w:type="spellEnd"/>
      <w:r w:rsidRPr="006650D7">
        <w:rPr>
          <w:rFonts w:ascii="Times New Roman" w:hAnsi="Times New Roman"/>
          <w:i/>
          <w:sz w:val="26"/>
          <w:szCs w:val="26"/>
        </w:rPr>
        <w:t xml:space="preserve"> v. Governor of Oyo State</w:t>
      </w:r>
      <w:r w:rsidRPr="006650D7">
        <w:rPr>
          <w:rStyle w:val="FootnoteReference"/>
          <w:rFonts w:ascii="Times New Roman" w:hAnsi="Times New Roman"/>
          <w:sz w:val="26"/>
          <w:szCs w:val="26"/>
        </w:rPr>
        <w:footnoteReference w:id="18"/>
      </w:r>
      <w:r w:rsidRPr="006650D7">
        <w:rPr>
          <w:rFonts w:ascii="Times New Roman" w:hAnsi="Times New Roman"/>
          <w:sz w:val="26"/>
          <w:szCs w:val="26"/>
        </w:rPr>
        <w:t xml:space="preserve"> the Supreme Court insisted that a trial court or a court exercising appellate jurisdiction must first of all determine whether or not it has jurisdiction to take cognizance of the matter presented to it for adjudication. There are two types of jurisdiction namely procedural jurisdiction and substantive jurisdiction. These two types of jurisdiction determine whether issue of jurisdiction can be waived by a party or not. In </w:t>
      </w:r>
      <w:proofErr w:type="spellStart"/>
      <w:r w:rsidRPr="006650D7">
        <w:rPr>
          <w:rFonts w:ascii="Times New Roman" w:hAnsi="Times New Roman"/>
          <w:i/>
          <w:sz w:val="26"/>
          <w:szCs w:val="26"/>
        </w:rPr>
        <w:t>Akaniyene</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Etim</w:t>
      </w:r>
      <w:proofErr w:type="spellEnd"/>
      <w:r w:rsidRPr="006650D7">
        <w:rPr>
          <w:rStyle w:val="FootnoteReference"/>
          <w:rFonts w:ascii="Times New Roman" w:hAnsi="Times New Roman"/>
          <w:i/>
          <w:sz w:val="26"/>
          <w:szCs w:val="26"/>
        </w:rPr>
        <w:footnoteReference w:id="19"/>
      </w:r>
      <w:r w:rsidRPr="006650D7">
        <w:rPr>
          <w:rFonts w:ascii="Times New Roman" w:hAnsi="Times New Roman"/>
          <w:i/>
          <w:sz w:val="26"/>
          <w:szCs w:val="26"/>
        </w:rPr>
        <w:t xml:space="preserve"> </w:t>
      </w:r>
      <w:r w:rsidRPr="006650D7">
        <w:rPr>
          <w:rFonts w:ascii="Times New Roman" w:hAnsi="Times New Roman"/>
          <w:sz w:val="26"/>
          <w:szCs w:val="26"/>
        </w:rPr>
        <w:t xml:space="preserve">the Court of Appeal held that: </w:t>
      </w: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lastRenderedPageBreak/>
        <w:t>There are indeed two types of jurisdiction, procedural and substantive. Whilst a litigant can waive that of procedural law, he cannot waive that of substantive law. A litigant may submit to the procedural jurisdiction of the court.</w:t>
      </w:r>
      <w:r w:rsidRPr="006650D7">
        <w:rPr>
          <w:rStyle w:val="FootnoteReference"/>
          <w:rFonts w:ascii="Times New Roman" w:hAnsi="Times New Roman"/>
          <w:sz w:val="24"/>
          <w:szCs w:val="24"/>
        </w:rPr>
        <w:footnoteReference w:id="20"/>
      </w:r>
      <w:r w:rsidRPr="006650D7">
        <w:rPr>
          <w:rFonts w:ascii="Times New Roman" w:hAnsi="Times New Roman"/>
          <w:sz w:val="24"/>
          <w:szCs w:val="24"/>
        </w:rPr>
        <w:t xml:space="preserve"> </w:t>
      </w:r>
    </w:p>
    <w:p w:rsidR="00791610" w:rsidRPr="006650D7" w:rsidRDefault="00791610" w:rsidP="00AA7EE1">
      <w:pPr>
        <w:spacing w:after="0" w:line="240" w:lineRule="auto"/>
        <w:ind w:right="2160"/>
        <w:contextualSpacing/>
        <w:jc w:val="both"/>
        <w:rPr>
          <w:rFonts w:ascii="Times New Roman" w:hAnsi="Times New Roman"/>
          <w:sz w:val="8"/>
          <w:szCs w:val="26"/>
        </w:rPr>
      </w:pP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In </w:t>
      </w:r>
      <w:r w:rsidRPr="006650D7">
        <w:rPr>
          <w:rFonts w:ascii="Times New Roman" w:hAnsi="Times New Roman"/>
          <w:i/>
          <w:sz w:val="26"/>
          <w:szCs w:val="26"/>
        </w:rPr>
        <w:t xml:space="preserve">Council of Legal Education v </w:t>
      </w:r>
      <w:proofErr w:type="spellStart"/>
      <w:r w:rsidRPr="006650D7">
        <w:rPr>
          <w:rFonts w:ascii="Times New Roman" w:hAnsi="Times New Roman"/>
          <w:i/>
          <w:sz w:val="26"/>
          <w:szCs w:val="26"/>
        </w:rPr>
        <w:t>Balogun</w:t>
      </w:r>
      <w:proofErr w:type="spellEnd"/>
      <w:r w:rsidRPr="006650D7">
        <w:rPr>
          <w:rStyle w:val="FootnoteReference"/>
          <w:rFonts w:ascii="Times New Roman" w:hAnsi="Times New Roman"/>
          <w:i/>
          <w:sz w:val="26"/>
          <w:szCs w:val="26"/>
        </w:rPr>
        <w:footnoteReference w:id="21"/>
      </w:r>
      <w:r w:rsidRPr="006650D7">
        <w:rPr>
          <w:rFonts w:ascii="Times New Roman" w:hAnsi="Times New Roman"/>
          <w:i/>
          <w:sz w:val="26"/>
          <w:szCs w:val="26"/>
        </w:rPr>
        <w:t xml:space="preserve"> </w:t>
      </w:r>
      <w:r w:rsidRPr="006650D7">
        <w:rPr>
          <w:rFonts w:ascii="Times New Roman" w:hAnsi="Times New Roman"/>
          <w:sz w:val="26"/>
          <w:szCs w:val="26"/>
        </w:rPr>
        <w:t>the Court of Appeal noted that once a court lacks jurisdiction in a matter, the entire proceedings conducted before it are reduced to a none starter.</w:t>
      </w:r>
      <w:r w:rsidRPr="006650D7">
        <w:rPr>
          <w:rStyle w:val="FootnoteReference"/>
          <w:rFonts w:ascii="Times New Roman" w:hAnsi="Times New Roman"/>
          <w:sz w:val="26"/>
          <w:szCs w:val="26"/>
        </w:rPr>
        <w:footnoteReference w:id="22"/>
      </w:r>
      <w:r w:rsidRPr="006650D7">
        <w:rPr>
          <w:rFonts w:ascii="Times New Roman" w:hAnsi="Times New Roman"/>
          <w:sz w:val="26"/>
          <w:szCs w:val="26"/>
        </w:rPr>
        <w:t xml:space="preserve"> This explains why the court must determine the issue of jurisdiction before proceeding to hear the substantive matter. Where a court already has jurisdiction, the court guards the jurisdiction jealously and any statute ousting the jurisdiction of a superior court has to be strictly construed.</w:t>
      </w:r>
      <w:r w:rsidRPr="006650D7">
        <w:rPr>
          <w:rStyle w:val="FootnoteReference"/>
          <w:rFonts w:ascii="Times New Roman" w:hAnsi="Times New Roman"/>
          <w:sz w:val="26"/>
          <w:szCs w:val="26"/>
        </w:rPr>
        <w:footnoteReference w:id="23"/>
      </w:r>
      <w:r w:rsidRPr="006650D7">
        <w:rPr>
          <w:rFonts w:ascii="Times New Roman" w:hAnsi="Times New Roman"/>
          <w:i/>
          <w:sz w:val="26"/>
          <w:szCs w:val="26"/>
        </w:rPr>
        <w:t xml:space="preserve"> </w:t>
      </w:r>
      <w:r w:rsidRPr="006650D7">
        <w:rPr>
          <w:rFonts w:ascii="Times New Roman" w:hAnsi="Times New Roman"/>
          <w:sz w:val="26"/>
          <w:szCs w:val="26"/>
        </w:rPr>
        <w:t>This is the eminent position that the issue of jurisdiction occupies in adjudication.</w:t>
      </w:r>
    </w:p>
    <w:p w:rsidR="00791610" w:rsidRPr="006650D7" w:rsidRDefault="00791610" w:rsidP="00903EDE">
      <w:pPr>
        <w:spacing w:after="0" w:line="240" w:lineRule="auto"/>
        <w:ind w:right="720"/>
        <w:contextualSpacing/>
        <w:jc w:val="both"/>
        <w:rPr>
          <w:rFonts w:ascii="Times New Roman" w:hAnsi="Times New Roman"/>
          <w:b/>
          <w:sz w:val="26"/>
          <w:szCs w:val="26"/>
        </w:rPr>
      </w:pPr>
    </w:p>
    <w:p w:rsidR="00791610" w:rsidRPr="006650D7" w:rsidRDefault="00791610" w:rsidP="00903EDE">
      <w:pPr>
        <w:spacing w:after="0" w:line="240" w:lineRule="auto"/>
        <w:ind w:right="720"/>
        <w:contextualSpacing/>
        <w:jc w:val="both"/>
        <w:rPr>
          <w:rFonts w:ascii="Times New Roman" w:hAnsi="Times New Roman"/>
          <w:b/>
          <w:sz w:val="26"/>
          <w:szCs w:val="26"/>
        </w:rPr>
      </w:pPr>
      <w:r w:rsidRPr="006650D7">
        <w:rPr>
          <w:rFonts w:ascii="Times New Roman" w:hAnsi="Times New Roman"/>
          <w:b/>
          <w:sz w:val="26"/>
          <w:szCs w:val="26"/>
        </w:rPr>
        <w:t>4. Customary Right of Occupancy</w:t>
      </w: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Customary right of occupancy means the right of a person or community lawfully using or occupying land in accordance with the customary law and includes a customary right of occupancy granted by a Local Government.</w:t>
      </w:r>
      <w:r w:rsidRPr="006650D7">
        <w:rPr>
          <w:rStyle w:val="FootnoteReference"/>
          <w:rFonts w:ascii="Times New Roman" w:hAnsi="Times New Roman"/>
          <w:sz w:val="26"/>
          <w:szCs w:val="26"/>
        </w:rPr>
        <w:footnoteReference w:id="24"/>
      </w:r>
      <w:r w:rsidRPr="006650D7">
        <w:rPr>
          <w:rFonts w:ascii="Times New Roman" w:hAnsi="Times New Roman"/>
          <w:sz w:val="26"/>
          <w:szCs w:val="26"/>
        </w:rPr>
        <w:t xml:space="preserve"> The foregoing definition has been described as an absolute </w:t>
      </w:r>
      <w:proofErr w:type="spellStart"/>
      <w:r w:rsidRPr="006650D7">
        <w:rPr>
          <w:rFonts w:ascii="Times New Roman" w:hAnsi="Times New Roman"/>
          <w:sz w:val="26"/>
          <w:szCs w:val="26"/>
        </w:rPr>
        <w:t>misnormer</w:t>
      </w:r>
      <w:proofErr w:type="spellEnd"/>
      <w:r w:rsidRPr="006650D7">
        <w:rPr>
          <w:rFonts w:ascii="Times New Roman" w:hAnsi="Times New Roman"/>
          <w:sz w:val="26"/>
          <w:szCs w:val="26"/>
        </w:rPr>
        <w:t>.</w:t>
      </w:r>
      <w:r w:rsidRPr="006650D7">
        <w:rPr>
          <w:rStyle w:val="FootnoteReference"/>
          <w:rFonts w:ascii="Times New Roman" w:hAnsi="Times New Roman"/>
          <w:sz w:val="26"/>
          <w:szCs w:val="26"/>
        </w:rPr>
        <w:footnoteReference w:id="25"/>
      </w:r>
      <w:r w:rsidRPr="006650D7">
        <w:rPr>
          <w:rFonts w:ascii="Times New Roman" w:hAnsi="Times New Roman"/>
          <w:sz w:val="26"/>
          <w:szCs w:val="26"/>
        </w:rPr>
        <w:t xml:space="preserve"> </w:t>
      </w:r>
      <w:proofErr w:type="spellStart"/>
      <w:r w:rsidRPr="006650D7">
        <w:rPr>
          <w:rFonts w:ascii="Times New Roman" w:hAnsi="Times New Roman"/>
          <w:sz w:val="26"/>
          <w:szCs w:val="26"/>
        </w:rPr>
        <w:t>Umezulike</w:t>
      </w:r>
      <w:proofErr w:type="spellEnd"/>
      <w:r w:rsidRPr="006650D7">
        <w:rPr>
          <w:rFonts w:ascii="Times New Roman" w:hAnsi="Times New Roman"/>
          <w:sz w:val="26"/>
          <w:szCs w:val="26"/>
        </w:rPr>
        <w:t xml:space="preserve"> argues that: </w:t>
      </w:r>
    </w:p>
    <w:p w:rsidR="00791610" w:rsidRPr="006650D7" w:rsidRDefault="00791610" w:rsidP="00903EDE">
      <w:pPr>
        <w:spacing w:after="0" w:line="240" w:lineRule="auto"/>
        <w:ind w:left="720" w:right="720"/>
        <w:contextualSpacing/>
        <w:jc w:val="both"/>
        <w:rPr>
          <w:rFonts w:ascii="Times New Roman" w:hAnsi="Times New Roman"/>
          <w:sz w:val="8"/>
          <w:szCs w:val="24"/>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The customary right of occupancy introduced under the Act is a creation of statute, the Act. The involvement of the Local Government Council which is a statutory body in its dispensation and or, management is </w:t>
      </w:r>
      <w:r w:rsidRPr="006650D7">
        <w:rPr>
          <w:rFonts w:ascii="Times New Roman" w:hAnsi="Times New Roman"/>
          <w:sz w:val="24"/>
          <w:szCs w:val="24"/>
        </w:rPr>
        <w:lastRenderedPageBreak/>
        <w:t>evidence that the right does not owe its existence and status to customary law.</w:t>
      </w:r>
      <w:r w:rsidRPr="006650D7">
        <w:rPr>
          <w:rStyle w:val="FootnoteReference"/>
          <w:rFonts w:ascii="Times New Roman" w:hAnsi="Times New Roman"/>
          <w:sz w:val="24"/>
          <w:szCs w:val="24"/>
        </w:rPr>
        <w:footnoteReference w:id="26"/>
      </w:r>
    </w:p>
    <w:p w:rsidR="00791610" w:rsidRPr="006650D7" w:rsidRDefault="00791610" w:rsidP="00903EDE">
      <w:pPr>
        <w:spacing w:after="0" w:line="240" w:lineRule="auto"/>
        <w:ind w:left="720" w:right="720"/>
        <w:contextualSpacing/>
        <w:jc w:val="both"/>
        <w:rPr>
          <w:rFonts w:ascii="Times New Roman" w:hAnsi="Times New Roman"/>
          <w:sz w:val="8"/>
          <w:szCs w:val="24"/>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 </w:t>
      </w:r>
      <w:r w:rsidRPr="006650D7">
        <w:rPr>
          <w:rFonts w:ascii="Times New Roman" w:hAnsi="Times New Roman"/>
          <w:sz w:val="26"/>
          <w:szCs w:val="26"/>
        </w:rPr>
        <w:tab/>
        <w:t>The court with the jurisdiction to matters relating to customary right of occupancy is immersed in very murky water of judicial misinterpretation and misapplication of law. State High Courts have been held to have concurrent jurisdiction with the Area Courts or Customary Courts in matters relating to customary right of occupancy.</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The Supreme Court in </w:t>
      </w:r>
      <w:proofErr w:type="spellStart"/>
      <w:r w:rsidRPr="006650D7">
        <w:rPr>
          <w:rFonts w:ascii="Times New Roman" w:hAnsi="Times New Roman"/>
          <w:i/>
          <w:sz w:val="26"/>
          <w:szCs w:val="26"/>
        </w:rPr>
        <w:t>Adisa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Oyinwola</w:t>
      </w:r>
      <w:proofErr w:type="spellEnd"/>
      <w:r w:rsidRPr="006650D7">
        <w:rPr>
          <w:rStyle w:val="FootnoteReference"/>
          <w:rFonts w:ascii="Times New Roman" w:hAnsi="Times New Roman"/>
          <w:sz w:val="26"/>
          <w:szCs w:val="26"/>
        </w:rPr>
        <w:footnoteReference w:id="27"/>
      </w:r>
      <w:r w:rsidRPr="006650D7">
        <w:rPr>
          <w:rFonts w:ascii="Times New Roman" w:hAnsi="Times New Roman"/>
          <w:sz w:val="26"/>
          <w:szCs w:val="26"/>
        </w:rPr>
        <w:t xml:space="preserve"> relied on sections 236(1), 274(1), 274(5) of the 1979 Constitution and also sections 39(1) and 41 of Land Use Act 1978. The sections are reproduced hereunder for purposes of clarity and comprehension.</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Section 236(1) of the 1979 Constitution provides thus:</w:t>
      </w:r>
    </w:p>
    <w:p w:rsidR="00791610" w:rsidRPr="006650D7" w:rsidRDefault="00791610" w:rsidP="00903EDE">
      <w:pPr>
        <w:spacing w:after="0" w:line="240" w:lineRule="auto"/>
        <w:contextualSpacing/>
        <w:jc w:val="both"/>
        <w:rPr>
          <w:rFonts w:ascii="Times New Roman" w:hAnsi="Times New Roman"/>
          <w:sz w:val="8"/>
          <w:szCs w:val="26"/>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Subject to the provisions of this Constitution and in addition to such other jurisdiction as may be conferred upon it by law, the High Court of a State shall have </w:t>
      </w:r>
      <w:r w:rsidRPr="006650D7">
        <w:rPr>
          <w:rFonts w:ascii="Times New Roman" w:hAnsi="Times New Roman"/>
          <w:i/>
          <w:sz w:val="24"/>
          <w:szCs w:val="24"/>
        </w:rPr>
        <w:t>unlimited jurisdiction</w:t>
      </w:r>
      <w:r w:rsidRPr="006650D7">
        <w:rPr>
          <w:rStyle w:val="FootnoteReference"/>
          <w:rFonts w:ascii="Times New Roman" w:hAnsi="Times New Roman"/>
          <w:i/>
          <w:sz w:val="24"/>
          <w:szCs w:val="24"/>
        </w:rPr>
        <w:footnoteReference w:id="28"/>
      </w:r>
      <w:r w:rsidRPr="006650D7">
        <w:rPr>
          <w:rFonts w:ascii="Times New Roman" w:hAnsi="Times New Roman"/>
          <w:sz w:val="24"/>
          <w:szCs w:val="24"/>
        </w:rPr>
        <w:t xml:space="preserve"> to hear and determine any civil proceedings in which the existence or extent of a legal right, power, duty, liability, privilege, interest, obligation or claim is in issue or to hear and determine any criminal proceedings involving or relating to any penalty, forfeiture, punishment or other liability in respect of an offence committed by any person. </w:t>
      </w:r>
    </w:p>
    <w:p w:rsidR="00791610" w:rsidRPr="006650D7" w:rsidRDefault="00AA7EE1" w:rsidP="00903EDE">
      <w:pPr>
        <w:spacing w:after="0" w:line="240" w:lineRule="auto"/>
        <w:ind w:left="1980" w:right="2160"/>
        <w:contextualSpacing/>
        <w:jc w:val="both"/>
        <w:rPr>
          <w:rFonts w:ascii="Times New Roman" w:hAnsi="Times New Roman"/>
          <w:sz w:val="8"/>
          <w:szCs w:val="26"/>
        </w:rPr>
      </w:pPr>
      <w:r w:rsidRPr="006650D7">
        <w:rPr>
          <w:rFonts w:ascii="Times New Roman" w:hAnsi="Times New Roman"/>
          <w:sz w:val="26"/>
          <w:szCs w:val="26"/>
        </w:rPr>
        <w:softHyphen/>
      </w:r>
      <w:r w:rsidRPr="006650D7">
        <w:rPr>
          <w:rFonts w:ascii="Times New Roman" w:hAnsi="Times New Roman"/>
          <w:sz w:val="26"/>
          <w:szCs w:val="26"/>
        </w:rPr>
        <w:softHyphen/>
      </w:r>
      <w:r w:rsidRPr="006650D7">
        <w:rPr>
          <w:rFonts w:ascii="Times New Roman" w:hAnsi="Times New Roman"/>
          <w:sz w:val="26"/>
          <w:szCs w:val="26"/>
        </w:rPr>
        <w:softHyphen/>
      </w:r>
      <w:r w:rsidRPr="006650D7">
        <w:rPr>
          <w:rFonts w:ascii="Times New Roman" w:hAnsi="Times New Roman"/>
          <w:sz w:val="26"/>
          <w:szCs w:val="26"/>
        </w:rPr>
        <w:softHyphen/>
      </w:r>
      <w:r w:rsidRPr="006650D7">
        <w:rPr>
          <w:rFonts w:ascii="Times New Roman" w:hAnsi="Times New Roman"/>
          <w:sz w:val="26"/>
          <w:szCs w:val="26"/>
        </w:rPr>
        <w:softHyphen/>
      </w:r>
      <w:r w:rsidRPr="006650D7">
        <w:rPr>
          <w:rFonts w:ascii="Times New Roman" w:hAnsi="Times New Roman"/>
          <w:sz w:val="26"/>
          <w:szCs w:val="26"/>
        </w:rPr>
        <w:softHyphen/>
      </w: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Section 274(1) (a) of the 1979 Constitution reads:</w:t>
      </w:r>
    </w:p>
    <w:p w:rsidR="002C31B7" w:rsidRPr="006650D7" w:rsidRDefault="002C31B7" w:rsidP="00903EDE">
      <w:pPr>
        <w:spacing w:after="0" w:line="240" w:lineRule="auto"/>
        <w:ind w:left="720" w:right="720"/>
        <w:contextualSpacing/>
        <w:jc w:val="both"/>
        <w:rPr>
          <w:rFonts w:ascii="Times New Roman" w:hAnsi="Times New Roman"/>
          <w:sz w:val="8"/>
          <w:szCs w:val="24"/>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Subject to the provisions of this Constitution, an existing law shall have effect with such modifications as may be necessary to bring it into conformity with the provisions of this Constitution and shall be deemed to be an Act of the National Assembly to the extent that it is a law with respect to any matter on which the </w:t>
      </w:r>
      <w:r w:rsidRPr="006650D7">
        <w:rPr>
          <w:rFonts w:ascii="Times New Roman" w:hAnsi="Times New Roman"/>
          <w:sz w:val="24"/>
          <w:szCs w:val="24"/>
        </w:rPr>
        <w:lastRenderedPageBreak/>
        <w:t>National Assembly is empowered by this Constitution to make laws.</w:t>
      </w:r>
    </w:p>
    <w:p w:rsidR="00791610" w:rsidRPr="006650D7" w:rsidRDefault="00791610" w:rsidP="00903EDE">
      <w:pPr>
        <w:spacing w:after="0" w:line="240" w:lineRule="auto"/>
        <w:ind w:left="1980" w:right="2160"/>
        <w:contextualSpacing/>
        <w:jc w:val="both"/>
        <w:rPr>
          <w:rFonts w:ascii="Times New Roman" w:hAnsi="Times New Roman"/>
          <w:sz w:val="8"/>
          <w:szCs w:val="8"/>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Section 274(5) of the 1979 Constitution outlines the law thus:</w:t>
      </w:r>
    </w:p>
    <w:p w:rsidR="00791610" w:rsidRPr="006650D7" w:rsidRDefault="00791610" w:rsidP="00903EDE">
      <w:pPr>
        <w:spacing w:after="0" w:line="240" w:lineRule="auto"/>
        <w:ind w:left="1980" w:right="2160"/>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Nothing in this Constitution shall invalidate the following enactments, that is to say-</w:t>
      </w:r>
    </w:p>
    <w:p w:rsidR="00791610" w:rsidRPr="006650D7" w:rsidRDefault="00791610" w:rsidP="00903EDE">
      <w:pPr>
        <w:numPr>
          <w:ilvl w:val="0"/>
          <w:numId w:val="6"/>
        </w:numPr>
        <w:spacing w:after="0" w:line="240" w:lineRule="auto"/>
        <w:ind w:left="1080" w:right="720"/>
        <w:contextualSpacing/>
        <w:jc w:val="both"/>
        <w:rPr>
          <w:rFonts w:ascii="Times New Roman" w:hAnsi="Times New Roman"/>
          <w:sz w:val="24"/>
          <w:szCs w:val="24"/>
        </w:rPr>
      </w:pPr>
      <w:r w:rsidRPr="006650D7">
        <w:rPr>
          <w:rFonts w:ascii="Times New Roman" w:hAnsi="Times New Roman"/>
          <w:sz w:val="24"/>
          <w:szCs w:val="24"/>
        </w:rPr>
        <w:t>The National Youth Service Corps Decree 1973;</w:t>
      </w:r>
    </w:p>
    <w:p w:rsidR="00791610" w:rsidRPr="006650D7" w:rsidRDefault="00791610" w:rsidP="00903EDE">
      <w:pPr>
        <w:numPr>
          <w:ilvl w:val="0"/>
          <w:numId w:val="6"/>
        </w:numPr>
        <w:spacing w:after="0" w:line="240" w:lineRule="auto"/>
        <w:ind w:left="1080" w:right="720"/>
        <w:contextualSpacing/>
        <w:jc w:val="both"/>
        <w:rPr>
          <w:rFonts w:ascii="Times New Roman" w:hAnsi="Times New Roman"/>
          <w:sz w:val="24"/>
          <w:szCs w:val="24"/>
        </w:rPr>
      </w:pPr>
      <w:r w:rsidRPr="006650D7">
        <w:rPr>
          <w:rFonts w:ascii="Times New Roman" w:hAnsi="Times New Roman"/>
          <w:sz w:val="24"/>
          <w:szCs w:val="24"/>
        </w:rPr>
        <w:t>The Public Complaints Decree 1975;</w:t>
      </w:r>
    </w:p>
    <w:p w:rsidR="00791610" w:rsidRPr="006650D7" w:rsidRDefault="00791610" w:rsidP="00903EDE">
      <w:pPr>
        <w:numPr>
          <w:ilvl w:val="0"/>
          <w:numId w:val="6"/>
        </w:numPr>
        <w:spacing w:after="0" w:line="240" w:lineRule="auto"/>
        <w:ind w:left="1080" w:right="720"/>
        <w:contextualSpacing/>
        <w:jc w:val="both"/>
        <w:rPr>
          <w:rFonts w:ascii="Times New Roman" w:hAnsi="Times New Roman"/>
          <w:sz w:val="24"/>
          <w:szCs w:val="24"/>
        </w:rPr>
      </w:pPr>
      <w:r w:rsidRPr="006650D7">
        <w:rPr>
          <w:rFonts w:ascii="Times New Roman" w:hAnsi="Times New Roman"/>
          <w:sz w:val="24"/>
          <w:szCs w:val="24"/>
        </w:rPr>
        <w:t>The Nigerian Security Organisation Decree 1976;</w:t>
      </w:r>
    </w:p>
    <w:p w:rsidR="00791610" w:rsidRPr="006650D7" w:rsidRDefault="00791610" w:rsidP="00903EDE">
      <w:pPr>
        <w:numPr>
          <w:ilvl w:val="0"/>
          <w:numId w:val="6"/>
        </w:numPr>
        <w:spacing w:after="0" w:line="240" w:lineRule="auto"/>
        <w:ind w:left="1080" w:right="720"/>
        <w:contextualSpacing/>
        <w:jc w:val="both"/>
        <w:rPr>
          <w:rFonts w:ascii="Times New Roman" w:hAnsi="Times New Roman"/>
          <w:sz w:val="24"/>
          <w:szCs w:val="24"/>
        </w:rPr>
      </w:pPr>
      <w:r w:rsidRPr="006650D7">
        <w:rPr>
          <w:rFonts w:ascii="Times New Roman" w:hAnsi="Times New Roman"/>
          <w:sz w:val="24"/>
          <w:szCs w:val="24"/>
        </w:rPr>
        <w:t>The Land Use Decree 1978.</w:t>
      </w: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And provisions of those enactments shall continue to apply and have full effect in accordance with their tenor and to the like extent as any other provision forming part of this Constitution and shall not be repealed except in accordance with the provisions of section 9(2) of this Constitution.</w:t>
      </w:r>
    </w:p>
    <w:p w:rsidR="00791610" w:rsidRPr="006650D7" w:rsidRDefault="00791610" w:rsidP="00903EDE">
      <w:pPr>
        <w:spacing w:after="0" w:line="240" w:lineRule="auto"/>
        <w:ind w:left="1980" w:right="2160"/>
        <w:contextualSpacing/>
        <w:jc w:val="both"/>
        <w:rPr>
          <w:rFonts w:ascii="Times New Roman" w:hAnsi="Times New Roman"/>
          <w:sz w:val="8"/>
          <w:szCs w:val="8"/>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Section 39(1) of the Land Use Act 1978 dictates that:</w:t>
      </w:r>
    </w:p>
    <w:p w:rsidR="00791610" w:rsidRPr="006650D7" w:rsidRDefault="00791610" w:rsidP="00903EDE">
      <w:pPr>
        <w:spacing w:after="0" w:line="240" w:lineRule="auto"/>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The High Court shall have </w:t>
      </w:r>
      <w:r w:rsidRPr="006650D7">
        <w:rPr>
          <w:rFonts w:ascii="Times New Roman" w:hAnsi="Times New Roman"/>
          <w:i/>
          <w:sz w:val="24"/>
          <w:szCs w:val="24"/>
        </w:rPr>
        <w:t>exclusive jurisdiction</w:t>
      </w:r>
      <w:r w:rsidRPr="006650D7">
        <w:rPr>
          <w:rStyle w:val="FootnoteReference"/>
          <w:rFonts w:ascii="Times New Roman" w:hAnsi="Times New Roman"/>
          <w:i/>
          <w:sz w:val="24"/>
          <w:szCs w:val="24"/>
        </w:rPr>
        <w:footnoteReference w:id="29"/>
      </w:r>
      <w:r w:rsidRPr="006650D7">
        <w:rPr>
          <w:rFonts w:ascii="Times New Roman" w:hAnsi="Times New Roman"/>
          <w:i/>
          <w:sz w:val="24"/>
          <w:szCs w:val="24"/>
        </w:rPr>
        <w:t xml:space="preserve"> </w:t>
      </w:r>
      <w:r w:rsidRPr="006650D7">
        <w:rPr>
          <w:rFonts w:ascii="Times New Roman" w:hAnsi="Times New Roman"/>
          <w:sz w:val="24"/>
          <w:szCs w:val="24"/>
        </w:rPr>
        <w:t>in respect of the following proceedings:</w:t>
      </w:r>
    </w:p>
    <w:p w:rsidR="00791610" w:rsidRPr="006650D7" w:rsidRDefault="00791610" w:rsidP="00903EDE">
      <w:pPr>
        <w:numPr>
          <w:ilvl w:val="0"/>
          <w:numId w:val="7"/>
        </w:numPr>
        <w:spacing w:after="0" w:line="240" w:lineRule="auto"/>
        <w:ind w:right="720"/>
        <w:contextualSpacing/>
        <w:jc w:val="both"/>
        <w:rPr>
          <w:rFonts w:ascii="Times New Roman" w:hAnsi="Times New Roman"/>
          <w:sz w:val="24"/>
          <w:szCs w:val="24"/>
        </w:rPr>
      </w:pPr>
      <w:r w:rsidRPr="006650D7">
        <w:rPr>
          <w:rFonts w:ascii="Times New Roman" w:hAnsi="Times New Roman"/>
          <w:sz w:val="24"/>
          <w:szCs w:val="24"/>
        </w:rPr>
        <w:t>Proceedings in respect of any land the subject of a statutory right of occupancy granted by the Governor or deemed to be granted by him under this Act, and for the purposes of this paragraph, proceedings include proceedings for a declaration of title to a statutory right of occupancy.</w:t>
      </w:r>
    </w:p>
    <w:p w:rsidR="00791610" w:rsidRPr="006650D7" w:rsidRDefault="00791610" w:rsidP="00903EDE">
      <w:pPr>
        <w:spacing w:after="0" w:line="240" w:lineRule="auto"/>
        <w:ind w:left="1980" w:right="2160"/>
        <w:contextualSpacing/>
        <w:jc w:val="both"/>
        <w:rPr>
          <w:rFonts w:ascii="Times New Roman" w:hAnsi="Times New Roman"/>
          <w:sz w:val="8"/>
          <w:szCs w:val="8"/>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Section 41 of the Land Use Act 1978 stipulates that:</w:t>
      </w:r>
    </w:p>
    <w:p w:rsidR="00604465" w:rsidRPr="006650D7" w:rsidRDefault="00604465"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An Area Court or a Customary Court or </w:t>
      </w:r>
      <w:r w:rsidRPr="006650D7">
        <w:rPr>
          <w:rFonts w:ascii="Times New Roman" w:hAnsi="Times New Roman"/>
          <w:i/>
          <w:sz w:val="24"/>
          <w:szCs w:val="24"/>
          <w:u w:val="single"/>
        </w:rPr>
        <w:t>other court of equivalent jurisdiction in a state</w:t>
      </w:r>
      <w:r w:rsidRPr="006650D7">
        <w:rPr>
          <w:rStyle w:val="FootnoteReference"/>
          <w:rFonts w:ascii="Times New Roman" w:hAnsi="Times New Roman"/>
          <w:i/>
          <w:sz w:val="24"/>
          <w:szCs w:val="24"/>
        </w:rPr>
        <w:footnoteReference w:id="30"/>
      </w:r>
      <w:r w:rsidRPr="006650D7">
        <w:rPr>
          <w:rFonts w:ascii="Times New Roman" w:hAnsi="Times New Roman"/>
          <w:sz w:val="24"/>
          <w:szCs w:val="24"/>
        </w:rPr>
        <w:t xml:space="preserve"> shall have jurisdiction in respect of proceedings in respect of a customary right of occupancy granted by a Local Government under this Act; and for the purpose of this paragraph proceedings include proceedings for a declaration of title to a customary right of occupancy </w:t>
      </w:r>
      <w:r w:rsidRPr="006650D7">
        <w:rPr>
          <w:rFonts w:ascii="Times New Roman" w:hAnsi="Times New Roman"/>
          <w:sz w:val="24"/>
          <w:szCs w:val="24"/>
        </w:rPr>
        <w:lastRenderedPageBreak/>
        <w:t>and all laws including rules of court regulating practice and procedure of such courts shall have effect with such modifications as would enable effect to be given to this section.</w:t>
      </w:r>
    </w:p>
    <w:p w:rsidR="00791610" w:rsidRPr="006650D7" w:rsidRDefault="00791610" w:rsidP="00903EDE">
      <w:pPr>
        <w:spacing w:after="0" w:line="240" w:lineRule="auto"/>
        <w:contextualSpacing/>
        <w:jc w:val="both"/>
        <w:rPr>
          <w:rFonts w:ascii="Times New Roman" w:hAnsi="Times New Roman"/>
          <w:sz w:val="8"/>
          <w:szCs w:val="8"/>
        </w:rPr>
      </w:pP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 </w:t>
      </w:r>
      <w:r w:rsidRPr="006650D7">
        <w:rPr>
          <w:rFonts w:ascii="Times New Roman" w:hAnsi="Times New Roman"/>
          <w:sz w:val="26"/>
          <w:szCs w:val="26"/>
        </w:rPr>
        <w:tab/>
        <w:t>Indubitably, the provisions of the 1979 constitution are presently obsolete and inoperative. Therefore, the unlimited jurisdiction conferred on the High Court of a State by the 1979 Constitution is no longer tenable. The extant position of law is as contained in section 272(1) of the 1999 Constitution as amended which reads thus:</w:t>
      </w:r>
    </w:p>
    <w:p w:rsidR="00791610" w:rsidRPr="006650D7" w:rsidRDefault="00791610" w:rsidP="00903EDE">
      <w:pPr>
        <w:spacing w:after="0" w:line="240" w:lineRule="auto"/>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Subject to the provisions of section 251 and other provisions of this Constitution, the High Court of a State shall have jurisdiction</w:t>
      </w:r>
      <w:r w:rsidRPr="006650D7">
        <w:rPr>
          <w:rStyle w:val="FootnoteReference"/>
          <w:rFonts w:ascii="Times New Roman" w:hAnsi="Times New Roman"/>
          <w:sz w:val="24"/>
          <w:szCs w:val="24"/>
        </w:rPr>
        <w:footnoteReference w:id="31"/>
      </w:r>
      <w:r w:rsidRPr="006650D7">
        <w:rPr>
          <w:rFonts w:ascii="Times New Roman" w:hAnsi="Times New Roman"/>
          <w:sz w:val="24"/>
          <w:szCs w:val="24"/>
        </w:rPr>
        <w:t xml:space="preserve">  to hear and determine any civil proceedings in which the existence or extent of a legal right, power, duty, liability, privilege, interest, obligation or claim is in issue or to hear and determine any criminal proceedings involving or relating to any penalty, forfeiture, punishment or other liability in respect of an offence committed by any person. </w:t>
      </w:r>
    </w:p>
    <w:p w:rsidR="00791610" w:rsidRPr="006650D7" w:rsidRDefault="00791610" w:rsidP="00903EDE">
      <w:pPr>
        <w:spacing w:after="0" w:line="240" w:lineRule="auto"/>
        <w:contextualSpacing/>
        <w:jc w:val="both"/>
        <w:rPr>
          <w:rFonts w:ascii="Times New Roman" w:hAnsi="Times New Roman"/>
          <w:sz w:val="8"/>
          <w:szCs w:val="8"/>
        </w:rPr>
      </w:pP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A juxtaposition of section 236(1) of the 1979 Constitution and section 272(1) of the 1999 Constitution as amended will show that the word “unlimited” has been deleted from the provisions of the 1999 Constitution. The implication of this is that the State High Courts no longer have unlimited jurisdiction. Under the 1979 Constitution, the jurisdiction of the State High Courts is “</w:t>
      </w:r>
      <w:r w:rsidRPr="006650D7">
        <w:rPr>
          <w:rFonts w:ascii="Times New Roman" w:hAnsi="Times New Roman"/>
          <w:i/>
          <w:sz w:val="26"/>
          <w:szCs w:val="26"/>
        </w:rPr>
        <w:t>subject to the provisions of this Constitution and in addition to such other jurisdiction as may be conferred upon it by law</w:t>
      </w:r>
      <w:r w:rsidR="00AA7EE1" w:rsidRPr="006650D7">
        <w:rPr>
          <w:rFonts w:ascii="Times New Roman" w:hAnsi="Times New Roman"/>
          <w:sz w:val="26"/>
          <w:szCs w:val="26"/>
        </w:rPr>
        <w:t>.</w:t>
      </w:r>
      <w:r w:rsidRPr="006650D7">
        <w:rPr>
          <w:rFonts w:ascii="Times New Roman" w:hAnsi="Times New Roman"/>
          <w:i/>
          <w:sz w:val="26"/>
          <w:szCs w:val="26"/>
        </w:rPr>
        <w:t>”</w:t>
      </w:r>
      <w:r w:rsidRPr="006650D7">
        <w:rPr>
          <w:rStyle w:val="FootnoteReference"/>
          <w:rFonts w:ascii="Times New Roman" w:hAnsi="Times New Roman"/>
          <w:sz w:val="26"/>
          <w:szCs w:val="26"/>
        </w:rPr>
        <w:footnoteReference w:id="32"/>
      </w:r>
      <w:r w:rsidRPr="006650D7">
        <w:rPr>
          <w:rFonts w:ascii="Times New Roman" w:hAnsi="Times New Roman"/>
          <w:sz w:val="26"/>
          <w:szCs w:val="26"/>
        </w:rPr>
        <w:t xml:space="preserve"> Under the 1999 Constitution, the jurisdiction of the State High Courts is “</w:t>
      </w:r>
      <w:r w:rsidRPr="006650D7">
        <w:rPr>
          <w:rFonts w:ascii="Times New Roman" w:hAnsi="Times New Roman"/>
          <w:i/>
          <w:sz w:val="26"/>
          <w:szCs w:val="26"/>
        </w:rPr>
        <w:t>subject to the provisions of section 251 and other provisions of this Constitution</w:t>
      </w:r>
      <w:r w:rsidR="00604465" w:rsidRPr="006650D7">
        <w:rPr>
          <w:rFonts w:ascii="Times New Roman" w:hAnsi="Times New Roman"/>
          <w:sz w:val="26"/>
          <w:szCs w:val="26"/>
        </w:rPr>
        <w:t>.</w:t>
      </w:r>
      <w:r w:rsidRPr="006650D7">
        <w:rPr>
          <w:rFonts w:ascii="Times New Roman" w:hAnsi="Times New Roman"/>
          <w:i/>
          <w:sz w:val="26"/>
          <w:szCs w:val="26"/>
        </w:rPr>
        <w:t>”</w:t>
      </w:r>
      <w:r w:rsidRPr="006650D7">
        <w:rPr>
          <w:rStyle w:val="FootnoteReference"/>
          <w:rFonts w:ascii="Times New Roman" w:hAnsi="Times New Roman"/>
          <w:sz w:val="26"/>
          <w:szCs w:val="26"/>
        </w:rPr>
        <w:footnoteReference w:id="33"/>
      </w:r>
      <w:r w:rsidRPr="006650D7">
        <w:rPr>
          <w:rFonts w:ascii="Times New Roman" w:hAnsi="Times New Roman"/>
          <w:sz w:val="26"/>
          <w:szCs w:val="26"/>
        </w:rPr>
        <w:t xml:space="preserve"> There is no doubt that section </w:t>
      </w:r>
      <w:r w:rsidRPr="006650D7">
        <w:rPr>
          <w:rFonts w:ascii="Times New Roman" w:hAnsi="Times New Roman"/>
          <w:sz w:val="26"/>
          <w:szCs w:val="26"/>
        </w:rPr>
        <w:lastRenderedPageBreak/>
        <w:t xml:space="preserve">280 of the 1999 Constitution is part of the </w:t>
      </w:r>
      <w:r w:rsidRPr="006650D7">
        <w:rPr>
          <w:rFonts w:ascii="Times New Roman" w:hAnsi="Times New Roman"/>
          <w:i/>
          <w:sz w:val="26"/>
          <w:szCs w:val="26"/>
        </w:rPr>
        <w:t>other provisions of this Constitution</w:t>
      </w:r>
      <w:r w:rsidR="00604465" w:rsidRPr="006650D7">
        <w:rPr>
          <w:rFonts w:ascii="Times New Roman" w:hAnsi="Times New Roman"/>
          <w:sz w:val="26"/>
          <w:szCs w:val="26"/>
        </w:rPr>
        <w:t>.</w:t>
      </w:r>
      <w:r w:rsidRPr="006650D7">
        <w:rPr>
          <w:rFonts w:ascii="Times New Roman" w:hAnsi="Times New Roman"/>
          <w:i/>
          <w:sz w:val="26"/>
          <w:szCs w:val="26"/>
        </w:rPr>
        <w:t xml:space="preserve">” </w:t>
      </w:r>
      <w:r w:rsidRPr="006650D7">
        <w:rPr>
          <w:rFonts w:ascii="Times New Roman" w:hAnsi="Times New Roman"/>
          <w:sz w:val="26"/>
          <w:szCs w:val="26"/>
        </w:rPr>
        <w:t>Thus section 272 of the 1999 Constitution is subject to the provisions of the 1999 Constitution on Customary Court of Appeal.</w:t>
      </w:r>
      <w:r w:rsidRPr="006650D7">
        <w:rPr>
          <w:rStyle w:val="FootnoteReference"/>
          <w:rFonts w:ascii="Times New Roman" w:hAnsi="Times New Roman"/>
          <w:sz w:val="26"/>
          <w:szCs w:val="26"/>
        </w:rPr>
        <w:footnoteReference w:id="34"/>
      </w:r>
    </w:p>
    <w:p w:rsidR="00791610" w:rsidRPr="006650D7" w:rsidRDefault="00604465"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Admittedly,</w:t>
      </w:r>
      <w:r w:rsidR="00791610" w:rsidRPr="006650D7">
        <w:rPr>
          <w:rFonts w:ascii="Times New Roman" w:hAnsi="Times New Roman"/>
          <w:sz w:val="26"/>
          <w:szCs w:val="26"/>
        </w:rPr>
        <w:t xml:space="preserve"> sections 39 and 41 of the Land Use Act 1978 still adorn the toga of legal relevance and vibrancy by virtue of the constitutional </w:t>
      </w:r>
      <w:r w:rsidRPr="006650D7">
        <w:rPr>
          <w:rFonts w:ascii="Times New Roman" w:hAnsi="Times New Roman"/>
          <w:sz w:val="26"/>
          <w:szCs w:val="26"/>
        </w:rPr>
        <w:t>redeeming feature</w:t>
      </w:r>
      <w:r w:rsidR="00791610" w:rsidRPr="006650D7">
        <w:rPr>
          <w:rFonts w:ascii="Times New Roman" w:hAnsi="Times New Roman"/>
          <w:sz w:val="26"/>
          <w:szCs w:val="26"/>
        </w:rPr>
        <w:t xml:space="preserve"> contained in section 315(5) of the Constitution of the Federal Republic of Nigeria 1999 as amended. Consequently, some jurists still insist that section 41 of the Land Use Act still retains the jurisdiction of the High Court when it stipulates that “An Area Court or a Customary Court or other court of equivalent jurisdiction in a state shall have jurisdiction in respect of proceedings in respect of a customary right of occupancy…</w:t>
      </w:r>
      <w:r w:rsidRPr="006650D7">
        <w:rPr>
          <w:rFonts w:ascii="Times New Roman" w:hAnsi="Times New Roman"/>
          <w:sz w:val="26"/>
          <w:szCs w:val="26"/>
        </w:rPr>
        <w:t>.</w:t>
      </w:r>
      <w:r w:rsidR="00791610" w:rsidRPr="006650D7">
        <w:rPr>
          <w:rFonts w:ascii="Times New Roman" w:hAnsi="Times New Roman"/>
          <w:sz w:val="26"/>
          <w:szCs w:val="26"/>
        </w:rPr>
        <w:t xml:space="preserve">” Thus in </w:t>
      </w:r>
      <w:proofErr w:type="spellStart"/>
      <w:r w:rsidR="00791610" w:rsidRPr="006650D7">
        <w:rPr>
          <w:rFonts w:ascii="Times New Roman" w:hAnsi="Times New Roman"/>
          <w:i/>
          <w:sz w:val="26"/>
          <w:szCs w:val="26"/>
        </w:rPr>
        <w:t>Magaji</w:t>
      </w:r>
      <w:proofErr w:type="spellEnd"/>
      <w:r w:rsidR="00791610" w:rsidRPr="006650D7">
        <w:rPr>
          <w:rFonts w:ascii="Times New Roman" w:hAnsi="Times New Roman"/>
          <w:i/>
          <w:sz w:val="26"/>
          <w:szCs w:val="26"/>
        </w:rPr>
        <w:t xml:space="preserve"> v </w:t>
      </w:r>
      <w:proofErr w:type="spellStart"/>
      <w:r w:rsidR="00791610" w:rsidRPr="006650D7">
        <w:rPr>
          <w:rFonts w:ascii="Times New Roman" w:hAnsi="Times New Roman"/>
          <w:i/>
          <w:sz w:val="26"/>
          <w:szCs w:val="26"/>
        </w:rPr>
        <w:t>Ogele</w:t>
      </w:r>
      <w:proofErr w:type="spellEnd"/>
      <w:r w:rsidR="00791610" w:rsidRPr="006650D7">
        <w:rPr>
          <w:rStyle w:val="FootnoteReference"/>
          <w:rFonts w:ascii="Times New Roman" w:hAnsi="Times New Roman"/>
          <w:i/>
          <w:sz w:val="26"/>
          <w:szCs w:val="26"/>
        </w:rPr>
        <w:footnoteReference w:id="35"/>
      </w:r>
      <w:r w:rsidR="00791610" w:rsidRPr="006650D7">
        <w:rPr>
          <w:rFonts w:ascii="Times New Roman" w:hAnsi="Times New Roman"/>
          <w:sz w:val="26"/>
          <w:szCs w:val="26"/>
        </w:rPr>
        <w:t xml:space="preserve"> the Court of Appeal per </w:t>
      </w:r>
      <w:proofErr w:type="spellStart"/>
      <w:r w:rsidR="00791610" w:rsidRPr="006650D7">
        <w:rPr>
          <w:rFonts w:ascii="Times New Roman" w:hAnsi="Times New Roman"/>
          <w:sz w:val="26"/>
          <w:szCs w:val="26"/>
        </w:rPr>
        <w:t>Ogbuinya</w:t>
      </w:r>
      <w:proofErr w:type="spellEnd"/>
      <w:r w:rsidR="00791610" w:rsidRPr="006650D7">
        <w:rPr>
          <w:rFonts w:ascii="Times New Roman" w:hAnsi="Times New Roman"/>
          <w:sz w:val="26"/>
          <w:szCs w:val="26"/>
        </w:rPr>
        <w:t xml:space="preserve"> JCA states that:</w:t>
      </w:r>
    </w:p>
    <w:p w:rsidR="00791610" w:rsidRPr="006650D7" w:rsidRDefault="00791610"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While the High Court has exclusive jurisdiction to entertain matters in respect of lands in the urban area which are subject to a grant of statutory right of occupancy granted or deemed granted by the governor, it has concurrent jurisdiction with an Area Court, a Customary Court or other court of equivalent jurisdiction to hear matters over land in respect of customary right of occupancy granted by a Local Government under the Land Use Act.</w:t>
      </w:r>
      <w:r w:rsidRPr="006650D7">
        <w:rPr>
          <w:rStyle w:val="FootnoteReference"/>
          <w:rFonts w:ascii="Times New Roman" w:hAnsi="Times New Roman"/>
          <w:sz w:val="24"/>
          <w:szCs w:val="24"/>
        </w:rPr>
        <w:footnoteReference w:id="36"/>
      </w:r>
    </w:p>
    <w:p w:rsidR="00791610" w:rsidRPr="006650D7" w:rsidRDefault="00791610"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In summary, the Court of Appeal is upholding the legal position that an Area Court or a Customary Court is dispossessed of the jurisdiction to adjudicate proceedings touching on lands </w:t>
      </w:r>
      <w:r w:rsidRPr="006650D7">
        <w:rPr>
          <w:rFonts w:ascii="Times New Roman" w:hAnsi="Times New Roman"/>
          <w:sz w:val="26"/>
          <w:szCs w:val="26"/>
        </w:rPr>
        <w:lastRenderedPageBreak/>
        <w:t>situate in urban areas while High Court has unlimited jurisdiction over lands in both urban and rural areas.</w:t>
      </w:r>
      <w:r w:rsidRPr="006650D7">
        <w:rPr>
          <w:rStyle w:val="FootnoteReference"/>
          <w:rFonts w:ascii="Times New Roman" w:hAnsi="Times New Roman"/>
          <w:sz w:val="26"/>
          <w:szCs w:val="26"/>
        </w:rPr>
        <w:footnoteReference w:id="37"/>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This rather raises the issue of hierarchy of courts in Nigeria. Is the High Court of a State of equivalent or co-ordinate jurisdiction with a Customary Court?  This will surely be answered in the negative. A State High Court is of coordinate jurisdiction with the Customary Court of Appeal. This position is indeed vindicated by the fact that appeal from the decisions of both courts go to the Court of Appeal.</w:t>
      </w:r>
      <w:r w:rsidRPr="006650D7">
        <w:rPr>
          <w:rStyle w:val="FootnoteReference"/>
          <w:rFonts w:ascii="Times New Roman" w:hAnsi="Times New Roman"/>
          <w:sz w:val="26"/>
          <w:szCs w:val="26"/>
        </w:rPr>
        <w:footnoteReference w:id="38"/>
      </w:r>
      <w:r w:rsidRPr="006650D7">
        <w:rPr>
          <w:rFonts w:ascii="Times New Roman" w:hAnsi="Times New Roman"/>
          <w:sz w:val="26"/>
          <w:szCs w:val="26"/>
        </w:rPr>
        <w:t xml:space="preserve"> Therefore, it will not be sustained to insist that High Court of a State is of equivalent or concurrent jurisdiction with a Customary Court. Besides, Customary Courts and Area Courts are not constitutionally recognized as superior courts whereas the High Court is constitutionally recognized as a superior court.</w:t>
      </w:r>
      <w:r w:rsidRPr="006650D7">
        <w:rPr>
          <w:rStyle w:val="FootnoteReference"/>
          <w:rFonts w:ascii="Times New Roman" w:hAnsi="Times New Roman"/>
          <w:sz w:val="26"/>
          <w:szCs w:val="26"/>
        </w:rPr>
        <w:footnoteReference w:id="39"/>
      </w:r>
      <w:r w:rsidRPr="006650D7">
        <w:rPr>
          <w:rFonts w:ascii="Times New Roman" w:hAnsi="Times New Roman"/>
          <w:sz w:val="26"/>
          <w:szCs w:val="26"/>
        </w:rPr>
        <w:t xml:space="preserve"> It is necessary to point out that where a State has failed to exercise the discretion in section 280 of the 1999 Constitution, appeals from Customary Courts or Area Courts will be to the High Court. If they were of equivalent jurisdiction, appeal would not lie from Customary Court to High Court.</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This is clearly illustrated in </w:t>
      </w:r>
      <w:proofErr w:type="spellStart"/>
      <w:r w:rsidRPr="006650D7">
        <w:rPr>
          <w:rFonts w:ascii="Times New Roman" w:hAnsi="Times New Roman"/>
          <w:i/>
          <w:sz w:val="26"/>
          <w:szCs w:val="26"/>
        </w:rPr>
        <w:t>Araba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Ogunsiyi</w:t>
      </w:r>
      <w:proofErr w:type="spellEnd"/>
      <w:r w:rsidRPr="006650D7">
        <w:rPr>
          <w:rFonts w:ascii="Times New Roman" w:hAnsi="Times New Roman"/>
          <w:i/>
          <w:sz w:val="26"/>
          <w:szCs w:val="26"/>
        </w:rPr>
        <w:t>.</w:t>
      </w:r>
      <w:r w:rsidRPr="006650D7">
        <w:rPr>
          <w:rStyle w:val="FootnoteReference"/>
          <w:rFonts w:ascii="Times New Roman" w:hAnsi="Times New Roman"/>
          <w:sz w:val="26"/>
          <w:szCs w:val="26"/>
        </w:rPr>
        <w:footnoteReference w:id="40"/>
      </w:r>
      <w:r w:rsidRPr="006650D7">
        <w:rPr>
          <w:rFonts w:ascii="Times New Roman" w:hAnsi="Times New Roman"/>
          <w:i/>
          <w:sz w:val="26"/>
          <w:szCs w:val="26"/>
        </w:rPr>
        <w:t xml:space="preserve"> </w:t>
      </w:r>
      <w:r w:rsidRPr="006650D7">
        <w:rPr>
          <w:rFonts w:ascii="Times New Roman" w:hAnsi="Times New Roman"/>
          <w:sz w:val="26"/>
          <w:szCs w:val="26"/>
        </w:rPr>
        <w:t xml:space="preserve">In that case, an appeal from Customary Court Grade C </w:t>
      </w:r>
      <w:proofErr w:type="spellStart"/>
      <w:r w:rsidRPr="006650D7">
        <w:rPr>
          <w:rFonts w:ascii="Times New Roman" w:hAnsi="Times New Roman"/>
          <w:sz w:val="26"/>
          <w:szCs w:val="26"/>
        </w:rPr>
        <w:t>Ogbere</w:t>
      </w:r>
      <w:proofErr w:type="spellEnd"/>
      <w:r w:rsidRPr="006650D7">
        <w:rPr>
          <w:rFonts w:ascii="Times New Roman" w:hAnsi="Times New Roman"/>
          <w:sz w:val="26"/>
          <w:szCs w:val="26"/>
        </w:rPr>
        <w:t xml:space="preserve"> Idi-</w:t>
      </w:r>
      <w:proofErr w:type="spellStart"/>
      <w:r w:rsidRPr="006650D7">
        <w:rPr>
          <w:rFonts w:ascii="Times New Roman" w:hAnsi="Times New Roman"/>
          <w:sz w:val="26"/>
          <w:szCs w:val="26"/>
        </w:rPr>
        <w:t>Osan</w:t>
      </w:r>
      <w:proofErr w:type="spellEnd"/>
      <w:r w:rsidRPr="006650D7">
        <w:rPr>
          <w:rFonts w:ascii="Times New Roman" w:hAnsi="Times New Roman"/>
          <w:sz w:val="26"/>
          <w:szCs w:val="26"/>
        </w:rPr>
        <w:t xml:space="preserve"> Ibadan was filed at Chief Magistrate Court Ibadan in a matter relating to customary right of occupancy. Counsel to the respondent raised an objection that the Chief Magistrate ha</w:t>
      </w:r>
      <w:r w:rsidR="00190CC2" w:rsidRPr="006650D7">
        <w:rPr>
          <w:rFonts w:ascii="Times New Roman" w:hAnsi="Times New Roman"/>
          <w:sz w:val="26"/>
          <w:szCs w:val="26"/>
        </w:rPr>
        <w:t>d</w:t>
      </w:r>
      <w:r w:rsidRPr="006650D7">
        <w:rPr>
          <w:rFonts w:ascii="Times New Roman" w:hAnsi="Times New Roman"/>
          <w:sz w:val="26"/>
          <w:szCs w:val="26"/>
        </w:rPr>
        <w:t xml:space="preserve"> no jurisdiction to entertain the appeal. The Chief Magistrate upheld </w:t>
      </w:r>
      <w:r w:rsidRPr="006650D7">
        <w:rPr>
          <w:rFonts w:ascii="Times New Roman" w:hAnsi="Times New Roman"/>
          <w:sz w:val="26"/>
          <w:szCs w:val="26"/>
        </w:rPr>
        <w:lastRenderedPageBreak/>
        <w:t xml:space="preserve">the objection that the court lacks jurisdiction to entertain appeals bothering on land matters from the decision of the Customary Courts. When the appeal got to the Court of Appeal, the Court of Appeal dismissed the appeal. </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This decision is rightly so because section 25 of the Magistrate Courts Law</w:t>
      </w:r>
      <w:r w:rsidRPr="006650D7">
        <w:rPr>
          <w:rStyle w:val="FootnoteReference"/>
          <w:rFonts w:ascii="Times New Roman" w:hAnsi="Times New Roman"/>
          <w:sz w:val="26"/>
          <w:szCs w:val="26"/>
        </w:rPr>
        <w:footnoteReference w:id="41"/>
      </w:r>
      <w:r w:rsidRPr="006650D7">
        <w:rPr>
          <w:rFonts w:ascii="Times New Roman" w:hAnsi="Times New Roman"/>
          <w:sz w:val="26"/>
          <w:szCs w:val="26"/>
        </w:rPr>
        <w:t xml:space="preserve"> gives general appellate powers to a Magistrate’s Court thus: “Subject to the provisions of any law or Act a magistrate shall hear and determine appeals from Customary Courts within his district in accordance with the provisions of the law or Act under which such Customary Courts are constituted</w:t>
      </w:r>
      <w:r w:rsidR="00CA71A8" w:rsidRPr="006650D7">
        <w:rPr>
          <w:rFonts w:ascii="Times New Roman" w:hAnsi="Times New Roman"/>
          <w:sz w:val="26"/>
          <w:szCs w:val="26"/>
        </w:rPr>
        <w:t>.</w:t>
      </w:r>
      <w:r w:rsidRPr="006650D7">
        <w:rPr>
          <w:rFonts w:ascii="Times New Roman" w:hAnsi="Times New Roman"/>
          <w:sz w:val="26"/>
          <w:szCs w:val="26"/>
        </w:rPr>
        <w:t>” Specific provisions was, however, earlier made in section 41(1) of the Customary Court Law</w:t>
      </w:r>
      <w:r w:rsidRPr="006650D7">
        <w:rPr>
          <w:rStyle w:val="FootnoteReference"/>
          <w:rFonts w:ascii="Times New Roman" w:hAnsi="Times New Roman"/>
          <w:sz w:val="26"/>
          <w:szCs w:val="26"/>
        </w:rPr>
        <w:footnoteReference w:id="42"/>
      </w:r>
      <w:r w:rsidRPr="006650D7">
        <w:rPr>
          <w:rFonts w:ascii="Times New Roman" w:hAnsi="Times New Roman"/>
          <w:sz w:val="26"/>
          <w:szCs w:val="26"/>
        </w:rPr>
        <w:t xml:space="preserve"> vesting appellate jurisdiction in a Magistrate Court over civil and criminal matters arising from Customary Court Grade C thus: “Any person aggrieved by the decision or order of a Grade ‘C’ Customary Court in any cause or matter, civil or criminal, may within thirty days of the date of the decision or order, appeal to a Magistrate Court”.</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The provisions of sections 39 and 41 of the Land Use Act are parts of an Act of the National Assembly. Therefore, State House of Assembly can neither legislate on land matters nor confer jurisdiction on any court on land matters. Therefore, the decision of the Court of Appeal in </w:t>
      </w:r>
      <w:proofErr w:type="spellStart"/>
      <w:r w:rsidRPr="006650D7">
        <w:rPr>
          <w:rFonts w:ascii="Times New Roman" w:hAnsi="Times New Roman"/>
          <w:i/>
          <w:sz w:val="26"/>
          <w:szCs w:val="26"/>
        </w:rPr>
        <w:t>Okafor</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Okonkwo</w:t>
      </w:r>
      <w:proofErr w:type="spellEnd"/>
      <w:r w:rsidRPr="006650D7">
        <w:rPr>
          <w:rStyle w:val="FootnoteReference"/>
          <w:rFonts w:ascii="Times New Roman" w:hAnsi="Times New Roman"/>
          <w:i/>
          <w:sz w:val="26"/>
          <w:szCs w:val="26"/>
        </w:rPr>
        <w:footnoteReference w:id="43"/>
      </w:r>
      <w:r w:rsidRPr="006650D7">
        <w:rPr>
          <w:rFonts w:ascii="Times New Roman" w:hAnsi="Times New Roman"/>
          <w:sz w:val="26"/>
          <w:szCs w:val="26"/>
        </w:rPr>
        <w:t xml:space="preserve"> is accepted to the extent that:</w:t>
      </w:r>
    </w:p>
    <w:p w:rsidR="00CA71A8" w:rsidRPr="006650D7" w:rsidRDefault="00CA71A8"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If the provisions of section 17(1)</w:t>
      </w:r>
      <w:r w:rsidRPr="006650D7">
        <w:rPr>
          <w:rStyle w:val="FootnoteReference"/>
          <w:rFonts w:ascii="Times New Roman" w:hAnsi="Times New Roman"/>
          <w:sz w:val="24"/>
          <w:szCs w:val="24"/>
        </w:rPr>
        <w:footnoteReference w:id="44"/>
      </w:r>
      <w:r w:rsidRPr="006650D7">
        <w:rPr>
          <w:rFonts w:ascii="Times New Roman" w:hAnsi="Times New Roman"/>
          <w:sz w:val="24"/>
          <w:szCs w:val="24"/>
        </w:rPr>
        <w:t xml:space="preserve"> of the Magistrate Court law is declared void, the Customary Court law provision being dependent on the existence of the former provisions becomes otiose by virtue of invalidation. The State law which had conferred on </w:t>
      </w:r>
      <w:r w:rsidRPr="006650D7">
        <w:rPr>
          <w:rFonts w:ascii="Times New Roman" w:hAnsi="Times New Roman"/>
          <w:sz w:val="24"/>
          <w:szCs w:val="24"/>
        </w:rPr>
        <w:lastRenderedPageBreak/>
        <w:t>Magistrate Courts appellate jurisdiction has therefore been rendered inoperative because the circumstances that brings it to being has crashed and stands removed. To borrow some jargon from modern telephony, there has in the circumstance, ensued ‘a system failure’ and the Magistrate Court is without the necessary ‘network</w:t>
      </w:r>
      <w:r w:rsidR="00680D60" w:rsidRPr="006650D7">
        <w:rPr>
          <w:rFonts w:ascii="Times New Roman" w:hAnsi="Times New Roman"/>
          <w:sz w:val="24"/>
          <w:szCs w:val="24"/>
        </w:rPr>
        <w:t>.</w:t>
      </w:r>
      <w:r w:rsidRPr="006650D7">
        <w:rPr>
          <w:rFonts w:ascii="Times New Roman" w:hAnsi="Times New Roman"/>
          <w:sz w:val="24"/>
          <w:szCs w:val="24"/>
        </w:rPr>
        <w:t>’</w:t>
      </w:r>
      <w:r w:rsidRPr="006650D7">
        <w:rPr>
          <w:rStyle w:val="FootnoteReference"/>
          <w:rFonts w:ascii="Times New Roman" w:hAnsi="Times New Roman"/>
          <w:sz w:val="24"/>
          <w:szCs w:val="24"/>
        </w:rPr>
        <w:footnoteReference w:id="45"/>
      </w:r>
    </w:p>
    <w:p w:rsidR="00791610" w:rsidRPr="006650D7" w:rsidRDefault="00791610" w:rsidP="00903EDE">
      <w:pPr>
        <w:spacing w:after="0" w:line="240" w:lineRule="auto"/>
        <w:contextualSpacing/>
        <w:jc w:val="both"/>
        <w:rPr>
          <w:rFonts w:ascii="Times New Roman" w:hAnsi="Times New Roman"/>
          <w:sz w:val="8"/>
          <w:szCs w:val="8"/>
        </w:rPr>
      </w:pP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The implication of the foregoing is that in a State where there is no Customary Court of Appeal, the Magistrate Court cannot assume jurisdiction to entertain matters relating to customary right of occupancy. It baffles one though why the Court of Appeal</w:t>
      </w:r>
      <w:r w:rsidRPr="006650D7">
        <w:rPr>
          <w:rStyle w:val="FootnoteReference"/>
          <w:rFonts w:ascii="Times New Roman" w:hAnsi="Times New Roman"/>
          <w:sz w:val="26"/>
          <w:szCs w:val="26"/>
        </w:rPr>
        <w:footnoteReference w:id="46"/>
      </w:r>
      <w:r w:rsidRPr="006650D7">
        <w:rPr>
          <w:rFonts w:ascii="Times New Roman" w:hAnsi="Times New Roman"/>
          <w:sz w:val="26"/>
          <w:szCs w:val="26"/>
        </w:rPr>
        <w:t xml:space="preserve"> failed to squeeze Magistrate Court into </w:t>
      </w:r>
      <w:r w:rsidRPr="006650D7">
        <w:rPr>
          <w:rFonts w:ascii="Times New Roman" w:hAnsi="Times New Roman"/>
          <w:i/>
          <w:sz w:val="26"/>
          <w:szCs w:val="26"/>
        </w:rPr>
        <w:t>“other courts of equivalent jurisdiction”</w:t>
      </w:r>
      <w:r w:rsidRPr="006650D7">
        <w:rPr>
          <w:rFonts w:ascii="Times New Roman" w:hAnsi="Times New Roman"/>
          <w:sz w:val="26"/>
          <w:szCs w:val="26"/>
        </w:rPr>
        <w:t xml:space="preserve"> as provided for in section 41 of the Land Use Act.</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In arriving at the decision, the court relied on the principle of interpretation known as </w:t>
      </w:r>
      <w:r w:rsidRPr="006650D7">
        <w:rPr>
          <w:rFonts w:ascii="Times New Roman" w:hAnsi="Times New Roman"/>
          <w:i/>
          <w:sz w:val="26"/>
          <w:szCs w:val="26"/>
        </w:rPr>
        <w:t xml:space="preserve">expression </w:t>
      </w:r>
      <w:proofErr w:type="spellStart"/>
      <w:r w:rsidRPr="006650D7">
        <w:rPr>
          <w:rFonts w:ascii="Times New Roman" w:hAnsi="Times New Roman"/>
          <w:i/>
          <w:sz w:val="26"/>
          <w:szCs w:val="26"/>
        </w:rPr>
        <w:t>unius</w:t>
      </w:r>
      <w:proofErr w:type="spellEnd"/>
      <w:r w:rsidRPr="006650D7">
        <w:rPr>
          <w:rFonts w:ascii="Times New Roman" w:hAnsi="Times New Roman"/>
          <w:i/>
          <w:sz w:val="26"/>
          <w:szCs w:val="26"/>
        </w:rPr>
        <w:t xml:space="preserve"> </w:t>
      </w:r>
      <w:proofErr w:type="spellStart"/>
      <w:proofErr w:type="gramStart"/>
      <w:r w:rsidRPr="006650D7">
        <w:rPr>
          <w:rFonts w:ascii="Times New Roman" w:hAnsi="Times New Roman"/>
          <w:i/>
          <w:sz w:val="26"/>
          <w:szCs w:val="26"/>
        </w:rPr>
        <w:t>est</w:t>
      </w:r>
      <w:proofErr w:type="spellEnd"/>
      <w:proofErr w:type="gramEnd"/>
      <w:r w:rsidRPr="006650D7">
        <w:rPr>
          <w:rFonts w:ascii="Times New Roman" w:hAnsi="Times New Roman"/>
          <w:i/>
          <w:sz w:val="26"/>
          <w:szCs w:val="26"/>
        </w:rPr>
        <w:t xml:space="preserve"> </w:t>
      </w:r>
      <w:proofErr w:type="spellStart"/>
      <w:r w:rsidRPr="006650D7">
        <w:rPr>
          <w:rFonts w:ascii="Times New Roman" w:hAnsi="Times New Roman"/>
          <w:i/>
          <w:sz w:val="26"/>
          <w:szCs w:val="26"/>
        </w:rPr>
        <w:t>exclusio</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altereus</w:t>
      </w:r>
      <w:proofErr w:type="spellEnd"/>
      <w:r w:rsidRPr="006650D7">
        <w:rPr>
          <w:rFonts w:ascii="Times New Roman" w:hAnsi="Times New Roman"/>
          <w:sz w:val="26"/>
          <w:szCs w:val="26"/>
        </w:rPr>
        <w:t>.</w:t>
      </w:r>
      <w:r w:rsidRPr="006650D7">
        <w:rPr>
          <w:rStyle w:val="FootnoteReference"/>
          <w:rFonts w:ascii="Times New Roman" w:hAnsi="Times New Roman"/>
          <w:sz w:val="26"/>
          <w:szCs w:val="26"/>
        </w:rPr>
        <w:footnoteReference w:id="47"/>
      </w:r>
      <w:r w:rsidRPr="006650D7">
        <w:rPr>
          <w:rFonts w:ascii="Times New Roman" w:hAnsi="Times New Roman"/>
          <w:sz w:val="26"/>
          <w:szCs w:val="26"/>
        </w:rPr>
        <w:t xml:space="preserve"> In </w:t>
      </w:r>
      <w:proofErr w:type="spellStart"/>
      <w:r w:rsidRPr="006650D7">
        <w:rPr>
          <w:rFonts w:ascii="Times New Roman" w:hAnsi="Times New Roman"/>
          <w:i/>
          <w:sz w:val="26"/>
          <w:szCs w:val="26"/>
        </w:rPr>
        <w:t>Gossol</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Tutare</w:t>
      </w:r>
      <w:proofErr w:type="spellEnd"/>
      <w:r w:rsidRPr="006650D7">
        <w:rPr>
          <w:rStyle w:val="FootnoteReference"/>
          <w:rFonts w:ascii="Times New Roman" w:hAnsi="Times New Roman"/>
          <w:i/>
          <w:sz w:val="26"/>
          <w:szCs w:val="26"/>
        </w:rPr>
        <w:footnoteReference w:id="48"/>
      </w:r>
      <w:r w:rsidRPr="006650D7">
        <w:rPr>
          <w:rFonts w:ascii="Times New Roman" w:hAnsi="Times New Roman"/>
          <w:i/>
          <w:sz w:val="26"/>
          <w:szCs w:val="26"/>
        </w:rPr>
        <w:t xml:space="preserve"> </w:t>
      </w:r>
      <w:r w:rsidRPr="006650D7">
        <w:rPr>
          <w:rFonts w:ascii="Times New Roman" w:hAnsi="Times New Roman"/>
          <w:sz w:val="26"/>
          <w:szCs w:val="26"/>
        </w:rPr>
        <w:t>the Court of Appeal explains the principle thus: “It is trite law and an unassailable legal principle that the express and unambiguous mention of one thing in a statutory provision, automatically excludes any other which otherwise would have applied by implication, with regard to the same subject matter.”</w:t>
      </w:r>
      <w:r w:rsidRPr="006650D7">
        <w:rPr>
          <w:rStyle w:val="FootnoteReference"/>
          <w:rFonts w:ascii="Times New Roman" w:hAnsi="Times New Roman"/>
          <w:sz w:val="26"/>
          <w:szCs w:val="26"/>
        </w:rPr>
        <w:footnoteReference w:id="49"/>
      </w:r>
      <w:r w:rsidRPr="006650D7">
        <w:rPr>
          <w:rFonts w:ascii="Times New Roman" w:hAnsi="Times New Roman"/>
          <w:sz w:val="26"/>
          <w:szCs w:val="26"/>
        </w:rPr>
        <w:t xml:space="preserve">  </w:t>
      </w:r>
      <w:r w:rsidR="00111B51" w:rsidRPr="006650D7">
        <w:rPr>
          <w:rFonts w:ascii="Times New Roman" w:hAnsi="Times New Roman"/>
          <w:sz w:val="26"/>
          <w:szCs w:val="26"/>
        </w:rPr>
        <w:t>Thus,</w:t>
      </w:r>
      <w:r w:rsidRPr="006650D7">
        <w:rPr>
          <w:rFonts w:ascii="Times New Roman" w:hAnsi="Times New Roman"/>
          <w:sz w:val="26"/>
          <w:szCs w:val="26"/>
        </w:rPr>
        <w:t xml:space="preserve"> it is established that the express mention of Area Courts and Customary Courts in section 41 of the Land Use Act has automatically excluded the other courts that are not mentioned therein including High Courts.</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lastRenderedPageBreak/>
        <w:t xml:space="preserve">Besides, in </w:t>
      </w:r>
      <w:r w:rsidRPr="006650D7">
        <w:rPr>
          <w:rFonts w:ascii="Times New Roman" w:hAnsi="Times New Roman"/>
          <w:i/>
          <w:sz w:val="26"/>
          <w:szCs w:val="26"/>
        </w:rPr>
        <w:t xml:space="preserve">Government of Cross River State &amp; </w:t>
      </w:r>
      <w:proofErr w:type="spellStart"/>
      <w:r w:rsidRPr="006650D7">
        <w:rPr>
          <w:rFonts w:ascii="Times New Roman" w:hAnsi="Times New Roman"/>
          <w:i/>
          <w:sz w:val="26"/>
          <w:szCs w:val="26"/>
        </w:rPr>
        <w:t>Anor</w:t>
      </w:r>
      <w:proofErr w:type="spellEnd"/>
      <w:r w:rsidRPr="006650D7">
        <w:rPr>
          <w:rFonts w:ascii="Times New Roman" w:hAnsi="Times New Roman"/>
          <w:i/>
          <w:sz w:val="26"/>
          <w:szCs w:val="26"/>
        </w:rPr>
        <w:t xml:space="preserve">. </w:t>
      </w:r>
      <w:proofErr w:type="gramStart"/>
      <w:r w:rsidRPr="006650D7">
        <w:rPr>
          <w:rFonts w:ascii="Times New Roman" w:hAnsi="Times New Roman"/>
          <w:i/>
          <w:sz w:val="26"/>
          <w:szCs w:val="26"/>
        </w:rPr>
        <w:t>v</w:t>
      </w:r>
      <w:proofErr w:type="gramEnd"/>
      <w:r w:rsidRPr="006650D7">
        <w:rPr>
          <w:rFonts w:ascii="Times New Roman" w:hAnsi="Times New Roman"/>
          <w:i/>
          <w:sz w:val="26"/>
          <w:szCs w:val="26"/>
        </w:rPr>
        <w:t xml:space="preserve"> The Nigerian Television Authority &amp; Ors.</w:t>
      </w:r>
      <w:r w:rsidR="00292A74" w:rsidRPr="006650D7">
        <w:rPr>
          <w:rFonts w:ascii="Times New Roman" w:hAnsi="Times New Roman"/>
          <w:sz w:val="26"/>
          <w:szCs w:val="26"/>
        </w:rPr>
        <w:t>,</w:t>
      </w:r>
      <w:r w:rsidRPr="006650D7">
        <w:rPr>
          <w:rStyle w:val="FootnoteReference"/>
          <w:rFonts w:ascii="Times New Roman" w:hAnsi="Times New Roman"/>
          <w:sz w:val="26"/>
          <w:szCs w:val="26"/>
        </w:rPr>
        <w:footnoteReference w:id="50"/>
      </w:r>
      <w:r w:rsidRPr="006650D7">
        <w:rPr>
          <w:rFonts w:ascii="Times New Roman" w:hAnsi="Times New Roman"/>
          <w:sz w:val="26"/>
          <w:szCs w:val="26"/>
        </w:rPr>
        <w:t xml:space="preserve"> the Court of Appeal established that the jurisdiction of the State High Court is rooted in the Constitution. The Land Use Act 1978 did not curtail or enlarge the jurisdiction conferred on courts by the Constitution which created the courts. Rather Land Use Act 1978 has sought to distinguish courts with jurisdiction over land situate in designated areas. The jurisdiction of a State High Court is derived from section 272 of the 1999 Constitution. The Land Use Act 1978 which is an existing law by virtue of section 315(1</w:t>
      </w:r>
      <w:proofErr w:type="gramStart"/>
      <w:r w:rsidRPr="006650D7">
        <w:rPr>
          <w:rFonts w:ascii="Times New Roman" w:hAnsi="Times New Roman"/>
          <w:sz w:val="26"/>
          <w:szCs w:val="26"/>
        </w:rPr>
        <w:t>)(</w:t>
      </w:r>
      <w:proofErr w:type="gramEnd"/>
      <w:r w:rsidRPr="006650D7">
        <w:rPr>
          <w:rFonts w:ascii="Times New Roman" w:hAnsi="Times New Roman"/>
          <w:sz w:val="26"/>
          <w:szCs w:val="26"/>
        </w:rPr>
        <w:t xml:space="preserve">a) of the 1999 Constitution takes its bearing from the said section 272. The Land Use Act 1978 cannot be construed in any manner to derogate from the clear provisions of the Constitution. </w:t>
      </w:r>
    </w:p>
    <w:p w:rsidR="00791610" w:rsidRPr="006650D7" w:rsidRDefault="00791610" w:rsidP="00903EDE">
      <w:pPr>
        <w:spacing w:after="0" w:line="240" w:lineRule="auto"/>
        <w:ind w:firstLine="720"/>
        <w:contextualSpacing/>
        <w:jc w:val="both"/>
        <w:rPr>
          <w:rFonts w:ascii="Times New Roman" w:hAnsi="Times New Roman"/>
          <w:sz w:val="26"/>
          <w:szCs w:val="26"/>
        </w:rPr>
      </w:pPr>
    </w:p>
    <w:p w:rsidR="00791610" w:rsidRPr="006650D7" w:rsidRDefault="00791610" w:rsidP="00903EDE">
      <w:pPr>
        <w:spacing w:after="0" w:line="240" w:lineRule="auto"/>
        <w:ind w:right="720"/>
        <w:contextualSpacing/>
        <w:jc w:val="both"/>
        <w:rPr>
          <w:rFonts w:ascii="Times New Roman" w:hAnsi="Times New Roman"/>
          <w:b/>
          <w:sz w:val="26"/>
          <w:szCs w:val="26"/>
        </w:rPr>
      </w:pPr>
      <w:r w:rsidRPr="006650D7">
        <w:rPr>
          <w:rFonts w:ascii="Times New Roman" w:hAnsi="Times New Roman"/>
          <w:b/>
          <w:sz w:val="26"/>
          <w:szCs w:val="26"/>
        </w:rPr>
        <w:t>5. Jurisdiction on Customary Arbitral Award</w:t>
      </w:r>
    </w:p>
    <w:p w:rsidR="00292A74" w:rsidRPr="006650D7" w:rsidRDefault="00791610" w:rsidP="00292A74">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Another aspect of customary law which the High Court has consistently, persistently and erroneously assumed jurisdiction on is the enforcement of customary arbitral award. Customary arbitral award is an award given in customary arbitration. </w:t>
      </w:r>
    </w:p>
    <w:p w:rsidR="00292A74" w:rsidRPr="006650D7" w:rsidRDefault="00791610" w:rsidP="00292A74">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In </w:t>
      </w:r>
      <w:proofErr w:type="spellStart"/>
      <w:r w:rsidRPr="006650D7">
        <w:rPr>
          <w:rFonts w:ascii="Times New Roman" w:hAnsi="Times New Roman"/>
          <w:i/>
          <w:sz w:val="26"/>
          <w:szCs w:val="26"/>
        </w:rPr>
        <w:t>Agu</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Ikewibe</w:t>
      </w:r>
      <w:proofErr w:type="spellEnd"/>
      <w:r w:rsidRPr="006650D7">
        <w:rPr>
          <w:rStyle w:val="FootnoteReference"/>
          <w:rFonts w:ascii="Times New Roman" w:hAnsi="Times New Roman"/>
          <w:i/>
          <w:sz w:val="26"/>
          <w:szCs w:val="26"/>
        </w:rPr>
        <w:footnoteReference w:id="51"/>
      </w:r>
      <w:r w:rsidRPr="006650D7">
        <w:rPr>
          <w:rFonts w:ascii="Times New Roman" w:hAnsi="Times New Roman"/>
          <w:i/>
          <w:sz w:val="26"/>
          <w:szCs w:val="26"/>
        </w:rPr>
        <w:t xml:space="preserve"> </w:t>
      </w:r>
      <w:r w:rsidRPr="006650D7">
        <w:rPr>
          <w:rFonts w:ascii="Times New Roman" w:hAnsi="Times New Roman"/>
          <w:sz w:val="26"/>
          <w:szCs w:val="26"/>
        </w:rPr>
        <w:t xml:space="preserve">customary arbitration was defined as: </w:t>
      </w:r>
    </w:p>
    <w:p w:rsidR="00292A74" w:rsidRPr="006650D7" w:rsidRDefault="00292A74" w:rsidP="00292A74">
      <w:pPr>
        <w:spacing w:after="0" w:line="240" w:lineRule="auto"/>
        <w:ind w:left="720" w:right="720"/>
        <w:contextualSpacing/>
        <w:jc w:val="both"/>
        <w:rPr>
          <w:rFonts w:ascii="Times New Roman" w:hAnsi="Times New Roman"/>
          <w:sz w:val="8"/>
          <w:szCs w:val="8"/>
        </w:rPr>
      </w:pPr>
    </w:p>
    <w:p w:rsidR="00292A74" w:rsidRPr="006650D7" w:rsidRDefault="00791610" w:rsidP="00292A74">
      <w:pPr>
        <w:spacing w:after="0" w:line="240" w:lineRule="auto"/>
        <w:ind w:left="720" w:right="720"/>
        <w:contextualSpacing/>
        <w:jc w:val="both"/>
        <w:rPr>
          <w:rFonts w:ascii="Times New Roman" w:hAnsi="Times New Roman"/>
        </w:rPr>
      </w:pPr>
      <w:r w:rsidRPr="006650D7">
        <w:rPr>
          <w:rFonts w:ascii="Times New Roman" w:hAnsi="Times New Roman"/>
        </w:rPr>
        <w:t>Arbitration on dispute founded on the voluntary submission of the parties to the decision of the arbitrators who are either the chiefs or elders of their communities, and the agreement to be bound by such decision</w:t>
      </w:r>
      <w:r w:rsidR="00292A74" w:rsidRPr="006650D7">
        <w:rPr>
          <w:rFonts w:ascii="Times New Roman" w:hAnsi="Times New Roman"/>
        </w:rPr>
        <w:t>.</w:t>
      </w:r>
    </w:p>
    <w:p w:rsidR="00292A74" w:rsidRPr="006650D7" w:rsidRDefault="00292A74" w:rsidP="00292A74">
      <w:pPr>
        <w:spacing w:after="0" w:line="240" w:lineRule="auto"/>
        <w:ind w:left="720" w:right="720"/>
        <w:contextualSpacing/>
        <w:jc w:val="both"/>
        <w:rPr>
          <w:rFonts w:ascii="Times New Roman" w:hAnsi="Times New Roman"/>
          <w:sz w:val="8"/>
          <w:szCs w:val="8"/>
        </w:rPr>
      </w:pPr>
    </w:p>
    <w:p w:rsidR="00791610" w:rsidRPr="006650D7" w:rsidRDefault="00791610" w:rsidP="00292A74">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 xml:space="preserve">Although customary arbitration is not an exercise of judicial power under the constitution, it is one of the many ways of settling disputes among African societies by referring the dispute either to the family head or elders or chiefs of the community concerned for settlement. </w:t>
      </w:r>
    </w:p>
    <w:p w:rsidR="00111B51" w:rsidRPr="006650D7" w:rsidRDefault="00791610" w:rsidP="00903ED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 xml:space="preserve">The hallmark of customary arbitration is that agreement to conduct same is oral and its proceedings and decisions are not </w:t>
      </w:r>
      <w:r w:rsidRPr="006650D7">
        <w:rPr>
          <w:rFonts w:ascii="Times New Roman" w:hAnsi="Times New Roman"/>
          <w:sz w:val="26"/>
          <w:szCs w:val="26"/>
        </w:rPr>
        <w:lastRenderedPageBreak/>
        <w:t>normally recorded in writing.</w:t>
      </w:r>
      <w:r w:rsidRPr="006650D7">
        <w:rPr>
          <w:rStyle w:val="FootnoteReference"/>
          <w:rFonts w:ascii="Times New Roman" w:hAnsi="Times New Roman"/>
          <w:sz w:val="26"/>
          <w:szCs w:val="26"/>
        </w:rPr>
        <w:footnoteReference w:id="52"/>
      </w:r>
      <w:r w:rsidRPr="006650D7">
        <w:rPr>
          <w:rFonts w:ascii="Times New Roman" w:hAnsi="Times New Roman"/>
          <w:sz w:val="26"/>
          <w:szCs w:val="26"/>
        </w:rPr>
        <w:t xml:space="preserve"> Customary arbitration is distinguished from arbitration under the Act. In </w:t>
      </w:r>
      <w:r w:rsidRPr="006650D7">
        <w:rPr>
          <w:rFonts w:ascii="Times New Roman" w:hAnsi="Times New Roman"/>
          <w:i/>
          <w:sz w:val="26"/>
          <w:szCs w:val="26"/>
        </w:rPr>
        <w:t xml:space="preserve">Emmanuel </w:t>
      </w:r>
      <w:proofErr w:type="spellStart"/>
      <w:r w:rsidRPr="006650D7">
        <w:rPr>
          <w:rFonts w:ascii="Times New Roman" w:hAnsi="Times New Roman"/>
          <w:i/>
          <w:sz w:val="26"/>
          <w:szCs w:val="26"/>
        </w:rPr>
        <w:t>Uzoewulu</w:t>
      </w:r>
      <w:proofErr w:type="spellEnd"/>
      <w:r w:rsidRPr="006650D7">
        <w:rPr>
          <w:rFonts w:ascii="Times New Roman" w:hAnsi="Times New Roman"/>
          <w:i/>
          <w:sz w:val="26"/>
          <w:szCs w:val="26"/>
        </w:rPr>
        <w:t xml:space="preserve"> &amp; </w:t>
      </w:r>
      <w:proofErr w:type="spellStart"/>
      <w:r w:rsidRPr="006650D7">
        <w:rPr>
          <w:rFonts w:ascii="Times New Roman" w:hAnsi="Times New Roman"/>
          <w:i/>
          <w:sz w:val="26"/>
          <w:szCs w:val="26"/>
        </w:rPr>
        <w:t>Anor</w:t>
      </w:r>
      <w:proofErr w:type="spellEnd"/>
      <w:r w:rsidRPr="006650D7">
        <w:rPr>
          <w:rFonts w:ascii="Times New Roman" w:hAnsi="Times New Roman"/>
          <w:i/>
          <w:sz w:val="26"/>
          <w:szCs w:val="26"/>
        </w:rPr>
        <w:t xml:space="preserve">. </w:t>
      </w:r>
      <w:proofErr w:type="gramStart"/>
      <w:r w:rsidRPr="006650D7">
        <w:rPr>
          <w:rFonts w:ascii="Times New Roman" w:hAnsi="Times New Roman"/>
          <w:i/>
          <w:sz w:val="26"/>
          <w:szCs w:val="26"/>
        </w:rPr>
        <w:t>v</w:t>
      </w:r>
      <w:proofErr w:type="gramEnd"/>
      <w:r w:rsidRPr="006650D7">
        <w:rPr>
          <w:rFonts w:ascii="Times New Roman" w:hAnsi="Times New Roman"/>
          <w:i/>
          <w:sz w:val="26"/>
          <w:szCs w:val="26"/>
        </w:rPr>
        <w:t xml:space="preserve"> </w:t>
      </w:r>
      <w:proofErr w:type="spellStart"/>
      <w:r w:rsidRPr="006650D7">
        <w:rPr>
          <w:rFonts w:ascii="Times New Roman" w:hAnsi="Times New Roman"/>
          <w:i/>
          <w:sz w:val="26"/>
          <w:szCs w:val="26"/>
        </w:rPr>
        <w:t>Ugwueze</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Ezeaka</w:t>
      </w:r>
      <w:proofErr w:type="spellEnd"/>
      <w:r w:rsidRPr="006650D7">
        <w:rPr>
          <w:rStyle w:val="FootnoteReference"/>
          <w:rFonts w:ascii="Times New Roman" w:hAnsi="Times New Roman"/>
          <w:i/>
          <w:sz w:val="26"/>
          <w:szCs w:val="26"/>
        </w:rPr>
        <w:footnoteReference w:id="53"/>
      </w:r>
      <w:r w:rsidRPr="006650D7">
        <w:rPr>
          <w:rFonts w:ascii="Times New Roman" w:hAnsi="Times New Roman"/>
          <w:i/>
          <w:sz w:val="26"/>
          <w:szCs w:val="26"/>
        </w:rPr>
        <w:t xml:space="preserve"> </w:t>
      </w:r>
      <w:r w:rsidRPr="006650D7">
        <w:rPr>
          <w:rFonts w:ascii="Times New Roman" w:hAnsi="Times New Roman"/>
          <w:sz w:val="26"/>
          <w:szCs w:val="26"/>
        </w:rPr>
        <w:t xml:space="preserve">the Court of Appeal noted that awards of customary arbitration must not ask for too much compliance with concepts and rules of justice. Decisions of the Customary Courts are saved on the basis of substance rather than form. Arising from the foregoing, it is incontrovertible that customary arbitration has received judicial recognition. According to </w:t>
      </w:r>
      <w:proofErr w:type="spellStart"/>
      <w:r w:rsidRPr="006650D7">
        <w:rPr>
          <w:rFonts w:ascii="Times New Roman" w:hAnsi="Times New Roman"/>
          <w:sz w:val="26"/>
          <w:szCs w:val="26"/>
        </w:rPr>
        <w:t>Ezike</w:t>
      </w:r>
      <w:proofErr w:type="spellEnd"/>
      <w:r w:rsidRPr="006650D7">
        <w:rPr>
          <w:rFonts w:ascii="Times New Roman" w:hAnsi="Times New Roman"/>
          <w:sz w:val="26"/>
          <w:szCs w:val="26"/>
        </w:rPr>
        <w:t>: “In Nigeria, traditional communities, extra-judicial settlement of disputes by chiefs, elders, age grades, masquerade institution, family members etc, is accepted and forms part of customary law.”</w:t>
      </w:r>
      <w:r w:rsidRPr="006650D7">
        <w:rPr>
          <w:rStyle w:val="FootnoteReference"/>
          <w:rFonts w:ascii="Times New Roman" w:hAnsi="Times New Roman"/>
          <w:sz w:val="26"/>
          <w:szCs w:val="26"/>
        </w:rPr>
        <w:footnoteReference w:id="54"/>
      </w:r>
    </w:p>
    <w:p w:rsidR="006C2AF7" w:rsidRPr="006650D7" w:rsidRDefault="00791610" w:rsidP="00903EDE">
      <w:pPr>
        <w:pStyle w:val="ListParagraph"/>
        <w:spacing w:after="0" w:line="240" w:lineRule="auto"/>
        <w:ind w:left="0" w:firstLine="720"/>
        <w:jc w:val="both"/>
        <w:rPr>
          <w:rFonts w:ascii="Times New Roman" w:hAnsi="Times New Roman"/>
          <w:i/>
          <w:sz w:val="26"/>
          <w:szCs w:val="26"/>
        </w:rPr>
      </w:pPr>
      <w:r w:rsidRPr="006650D7">
        <w:rPr>
          <w:rFonts w:ascii="Times New Roman" w:hAnsi="Times New Roman"/>
          <w:sz w:val="26"/>
          <w:szCs w:val="26"/>
        </w:rPr>
        <w:t>Incontrovertibly, customary arbitration is still popular among people in the villages and recognized by the courts.</w:t>
      </w:r>
      <w:r w:rsidRPr="006650D7">
        <w:rPr>
          <w:rStyle w:val="FootnoteReference"/>
          <w:rFonts w:ascii="Times New Roman" w:hAnsi="Times New Roman"/>
          <w:sz w:val="26"/>
          <w:szCs w:val="26"/>
        </w:rPr>
        <w:footnoteReference w:id="55"/>
      </w:r>
      <w:r w:rsidRPr="006650D7">
        <w:rPr>
          <w:rFonts w:ascii="Times New Roman" w:hAnsi="Times New Roman"/>
          <w:sz w:val="26"/>
          <w:szCs w:val="26"/>
        </w:rPr>
        <w:t xml:space="preserve"> It is pertinent at this juncture to state that in </w:t>
      </w:r>
      <w:proofErr w:type="spellStart"/>
      <w:r w:rsidRPr="006650D7">
        <w:rPr>
          <w:rFonts w:ascii="Times New Roman" w:hAnsi="Times New Roman"/>
          <w:i/>
          <w:sz w:val="26"/>
          <w:szCs w:val="26"/>
        </w:rPr>
        <w:t>Alam</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Oparaji</w:t>
      </w:r>
      <w:proofErr w:type="spellEnd"/>
      <w:r w:rsidRPr="006650D7">
        <w:rPr>
          <w:rFonts w:ascii="Times New Roman" w:hAnsi="Times New Roman"/>
          <w:i/>
          <w:sz w:val="26"/>
          <w:szCs w:val="26"/>
        </w:rPr>
        <w:t xml:space="preserve"> &amp; </w:t>
      </w:r>
      <w:proofErr w:type="spellStart"/>
      <w:r w:rsidRPr="006650D7">
        <w:rPr>
          <w:rFonts w:ascii="Times New Roman" w:hAnsi="Times New Roman"/>
          <w:i/>
          <w:sz w:val="26"/>
          <w:szCs w:val="26"/>
        </w:rPr>
        <w:t>Ors</w:t>
      </w:r>
      <w:proofErr w:type="spellEnd"/>
      <w:r w:rsidRPr="006650D7">
        <w:rPr>
          <w:rFonts w:ascii="Times New Roman" w:hAnsi="Times New Roman"/>
          <w:i/>
          <w:sz w:val="26"/>
          <w:szCs w:val="26"/>
        </w:rPr>
        <w:t xml:space="preserve">. </w:t>
      </w:r>
      <w:proofErr w:type="gramStart"/>
      <w:r w:rsidRPr="006650D7">
        <w:rPr>
          <w:rFonts w:ascii="Times New Roman" w:hAnsi="Times New Roman"/>
          <w:i/>
          <w:sz w:val="26"/>
          <w:szCs w:val="26"/>
        </w:rPr>
        <w:t>v</w:t>
      </w:r>
      <w:proofErr w:type="gramEnd"/>
      <w:r w:rsidRPr="006650D7">
        <w:rPr>
          <w:rFonts w:ascii="Times New Roman" w:hAnsi="Times New Roman"/>
          <w:i/>
          <w:sz w:val="26"/>
          <w:szCs w:val="26"/>
        </w:rPr>
        <w:t xml:space="preserve"> </w:t>
      </w:r>
      <w:proofErr w:type="spellStart"/>
      <w:r w:rsidRPr="006650D7">
        <w:rPr>
          <w:rFonts w:ascii="Times New Roman" w:hAnsi="Times New Roman"/>
          <w:i/>
          <w:sz w:val="26"/>
          <w:szCs w:val="26"/>
        </w:rPr>
        <w:t>Nwosu</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Ohanu</w:t>
      </w:r>
      <w:proofErr w:type="spellEnd"/>
      <w:r w:rsidRPr="006650D7">
        <w:rPr>
          <w:rFonts w:ascii="Times New Roman" w:hAnsi="Times New Roman"/>
          <w:i/>
          <w:sz w:val="26"/>
          <w:szCs w:val="26"/>
        </w:rPr>
        <w:t xml:space="preserve"> &amp; </w:t>
      </w:r>
      <w:proofErr w:type="spellStart"/>
      <w:r w:rsidRPr="006650D7">
        <w:rPr>
          <w:rFonts w:ascii="Times New Roman" w:hAnsi="Times New Roman"/>
          <w:i/>
          <w:sz w:val="26"/>
          <w:szCs w:val="26"/>
        </w:rPr>
        <w:t>Ors</w:t>
      </w:r>
      <w:proofErr w:type="spellEnd"/>
      <w:r w:rsidRPr="006650D7">
        <w:rPr>
          <w:rFonts w:ascii="Times New Roman" w:hAnsi="Times New Roman"/>
          <w:i/>
          <w:sz w:val="26"/>
          <w:szCs w:val="26"/>
        </w:rPr>
        <w:t>.</w:t>
      </w:r>
      <w:r w:rsidR="00111B51" w:rsidRPr="006650D7">
        <w:rPr>
          <w:rFonts w:ascii="Times New Roman" w:hAnsi="Times New Roman"/>
          <w:sz w:val="26"/>
          <w:szCs w:val="26"/>
        </w:rPr>
        <w:t>,</w:t>
      </w:r>
      <w:r w:rsidRPr="006650D7">
        <w:rPr>
          <w:rStyle w:val="FootnoteReference"/>
          <w:rFonts w:ascii="Times New Roman" w:hAnsi="Times New Roman"/>
          <w:sz w:val="26"/>
          <w:szCs w:val="26"/>
        </w:rPr>
        <w:footnoteReference w:id="56"/>
      </w:r>
      <w:r w:rsidRPr="006650D7">
        <w:rPr>
          <w:rFonts w:ascii="Times New Roman" w:hAnsi="Times New Roman"/>
          <w:i/>
          <w:sz w:val="26"/>
          <w:szCs w:val="26"/>
        </w:rPr>
        <w:t xml:space="preserve"> </w:t>
      </w:r>
      <w:r w:rsidRPr="006650D7">
        <w:rPr>
          <w:rFonts w:ascii="Times New Roman" w:hAnsi="Times New Roman"/>
          <w:sz w:val="26"/>
          <w:szCs w:val="26"/>
        </w:rPr>
        <w:t xml:space="preserve">the Supreme Court stated that where customary arbitration is involved, the need to ascertain that the results of an arbitration are correct by court came into play. The procedure in customary arbitration is simple and the adjudication is devoid of technicalities of formal courts, as the customary arbitrators may not be learned in law. The decisions by elders vast in customary law of the people are to maintain social equilibrium and forum only convenient for settlement of native disputes of the immediate society or environment. In the technical sense, their decisions are not judgments and set no </w:t>
      </w:r>
      <w:r w:rsidRPr="006650D7">
        <w:rPr>
          <w:rFonts w:ascii="Times New Roman" w:hAnsi="Times New Roman"/>
          <w:sz w:val="26"/>
          <w:szCs w:val="26"/>
        </w:rPr>
        <w:lastRenderedPageBreak/>
        <w:t>precedent.</w:t>
      </w:r>
      <w:r w:rsidRPr="006650D7">
        <w:rPr>
          <w:rStyle w:val="FootnoteReference"/>
          <w:rFonts w:ascii="Times New Roman" w:hAnsi="Times New Roman"/>
          <w:sz w:val="26"/>
          <w:szCs w:val="26"/>
        </w:rPr>
        <w:footnoteReference w:id="57"/>
      </w:r>
      <w:r w:rsidRPr="006650D7">
        <w:rPr>
          <w:rFonts w:ascii="Times New Roman" w:hAnsi="Times New Roman"/>
          <w:sz w:val="26"/>
          <w:szCs w:val="26"/>
        </w:rPr>
        <w:t xml:space="preserve"> However, awards of customary arbitration could be binding upon the fulfilment of the ingredients of valid and binding customary arbitration.</w:t>
      </w:r>
      <w:r w:rsidRPr="006650D7">
        <w:rPr>
          <w:rStyle w:val="FootnoteReference"/>
          <w:rFonts w:ascii="Times New Roman" w:hAnsi="Times New Roman"/>
          <w:sz w:val="26"/>
          <w:szCs w:val="26"/>
        </w:rPr>
        <w:footnoteReference w:id="58"/>
      </w:r>
      <w:r w:rsidRPr="006650D7">
        <w:rPr>
          <w:rFonts w:ascii="Times New Roman" w:hAnsi="Times New Roman"/>
          <w:sz w:val="26"/>
          <w:szCs w:val="26"/>
        </w:rPr>
        <w:t xml:space="preserve"> In customary arbitration, where parties voluntarily submit themselves to a traditional council for arbitration, they by implication </w:t>
      </w:r>
      <w:proofErr w:type="spellStart"/>
      <w:r w:rsidRPr="006650D7">
        <w:rPr>
          <w:rFonts w:ascii="Times New Roman" w:hAnsi="Times New Roman"/>
          <w:sz w:val="26"/>
          <w:szCs w:val="26"/>
        </w:rPr>
        <w:t>agreedto</w:t>
      </w:r>
      <w:proofErr w:type="spellEnd"/>
      <w:r w:rsidRPr="006650D7">
        <w:rPr>
          <w:rFonts w:ascii="Times New Roman" w:hAnsi="Times New Roman"/>
          <w:sz w:val="26"/>
          <w:szCs w:val="26"/>
        </w:rPr>
        <w:t xml:space="preserve"> be bound by </w:t>
      </w:r>
      <w:r w:rsidR="006C2AF7" w:rsidRPr="006650D7">
        <w:rPr>
          <w:rFonts w:ascii="Times New Roman" w:hAnsi="Times New Roman"/>
          <w:sz w:val="26"/>
          <w:szCs w:val="26"/>
        </w:rPr>
        <w:t xml:space="preserve">the </w:t>
      </w:r>
      <w:r w:rsidRPr="006650D7">
        <w:rPr>
          <w:rFonts w:ascii="Times New Roman" w:hAnsi="Times New Roman"/>
          <w:sz w:val="26"/>
          <w:szCs w:val="26"/>
        </w:rPr>
        <w:t xml:space="preserve">arbitrators’ decision. The general rule as stated in </w:t>
      </w:r>
      <w:proofErr w:type="spellStart"/>
      <w:r w:rsidRPr="006650D7">
        <w:rPr>
          <w:rFonts w:ascii="Times New Roman" w:hAnsi="Times New Roman"/>
          <w:i/>
          <w:sz w:val="26"/>
          <w:szCs w:val="26"/>
        </w:rPr>
        <w:t>Oha</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Ndah</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Oha</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Chianuokwu</w:t>
      </w:r>
      <w:proofErr w:type="spellEnd"/>
      <w:r w:rsidRPr="006650D7">
        <w:rPr>
          <w:rFonts w:ascii="Times New Roman" w:hAnsi="Times New Roman"/>
          <w:i/>
          <w:sz w:val="26"/>
          <w:szCs w:val="26"/>
        </w:rPr>
        <w:t xml:space="preserve"> &amp; </w:t>
      </w:r>
      <w:proofErr w:type="spellStart"/>
      <w:r w:rsidRPr="006650D7">
        <w:rPr>
          <w:rFonts w:ascii="Times New Roman" w:hAnsi="Times New Roman"/>
          <w:i/>
          <w:sz w:val="26"/>
          <w:szCs w:val="26"/>
        </w:rPr>
        <w:t>Ors</w:t>
      </w:r>
      <w:proofErr w:type="spellEnd"/>
      <w:r w:rsidRPr="006650D7">
        <w:rPr>
          <w:rFonts w:ascii="Times New Roman" w:hAnsi="Times New Roman"/>
          <w:i/>
          <w:sz w:val="26"/>
          <w:szCs w:val="26"/>
        </w:rPr>
        <w:t>.</w:t>
      </w:r>
      <w:r w:rsidRPr="006650D7">
        <w:rPr>
          <w:rStyle w:val="FootnoteReference"/>
          <w:rFonts w:ascii="Times New Roman" w:hAnsi="Times New Roman"/>
          <w:sz w:val="26"/>
          <w:szCs w:val="26"/>
        </w:rPr>
        <w:footnoteReference w:id="59"/>
      </w:r>
      <w:r w:rsidRPr="006650D7">
        <w:rPr>
          <w:rFonts w:ascii="Times New Roman" w:hAnsi="Times New Roman"/>
          <w:i/>
          <w:sz w:val="26"/>
          <w:szCs w:val="26"/>
        </w:rPr>
        <w:t xml:space="preserve"> </w:t>
      </w:r>
      <w:proofErr w:type="gramStart"/>
      <w:r w:rsidRPr="006650D7">
        <w:rPr>
          <w:rFonts w:ascii="Times New Roman" w:hAnsi="Times New Roman"/>
          <w:sz w:val="26"/>
          <w:szCs w:val="26"/>
        </w:rPr>
        <w:t>is</w:t>
      </w:r>
      <w:proofErr w:type="gramEnd"/>
      <w:r w:rsidRPr="006650D7">
        <w:rPr>
          <w:rFonts w:ascii="Times New Roman" w:hAnsi="Times New Roman"/>
          <w:sz w:val="26"/>
          <w:szCs w:val="26"/>
        </w:rPr>
        <w:t xml:space="preserve"> that parties took their arbitrators for better for worse both as to decisions of fact and law. The parties who voluntarily and without any prompting, opt for a decision by a non-judicial body, would not , in equity and at law; be allowed to </w:t>
      </w:r>
      <w:proofErr w:type="spellStart"/>
      <w:r w:rsidRPr="006650D7">
        <w:rPr>
          <w:rFonts w:ascii="Times New Roman" w:hAnsi="Times New Roman"/>
          <w:sz w:val="26"/>
          <w:szCs w:val="26"/>
        </w:rPr>
        <w:t>resile</w:t>
      </w:r>
      <w:proofErr w:type="spellEnd"/>
      <w:r w:rsidRPr="006650D7">
        <w:rPr>
          <w:rFonts w:ascii="Times New Roman" w:hAnsi="Times New Roman"/>
          <w:sz w:val="26"/>
          <w:szCs w:val="26"/>
        </w:rPr>
        <w:t xml:space="preserve"> from the position they willing created by approbating and reprobating; otherwise it will be repugnant to natural justice and good conscience. The court would therefore enforce such a decision of the arbitrator.</w:t>
      </w:r>
      <w:r w:rsidRPr="006650D7">
        <w:rPr>
          <w:rFonts w:ascii="Times New Roman" w:hAnsi="Times New Roman"/>
          <w:i/>
          <w:sz w:val="26"/>
          <w:szCs w:val="26"/>
        </w:rPr>
        <w:t xml:space="preserve"> </w:t>
      </w:r>
    </w:p>
    <w:p w:rsidR="006C2AF7" w:rsidRPr="006650D7" w:rsidRDefault="00791610" w:rsidP="00903ED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 xml:space="preserve">But in </w:t>
      </w:r>
      <w:proofErr w:type="spellStart"/>
      <w:r w:rsidRPr="006650D7">
        <w:rPr>
          <w:rFonts w:ascii="Times New Roman" w:hAnsi="Times New Roman"/>
          <w:i/>
          <w:sz w:val="26"/>
          <w:szCs w:val="26"/>
        </w:rPr>
        <w:t>Alhaji</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Yusuf</w:t>
      </w:r>
      <w:r w:rsidR="006C2AF7" w:rsidRPr="006650D7">
        <w:rPr>
          <w:rFonts w:ascii="Times New Roman" w:hAnsi="Times New Roman"/>
          <w:i/>
          <w:sz w:val="26"/>
          <w:szCs w:val="26"/>
        </w:rPr>
        <w:t>u</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Kode</w:t>
      </w:r>
      <w:proofErr w:type="spellEnd"/>
      <w:r w:rsidRPr="006650D7">
        <w:rPr>
          <w:rStyle w:val="FootnoteReference"/>
          <w:rFonts w:ascii="Times New Roman" w:hAnsi="Times New Roman"/>
          <w:i/>
          <w:sz w:val="26"/>
          <w:szCs w:val="26"/>
        </w:rPr>
        <w:footnoteReference w:id="60"/>
      </w:r>
      <w:r w:rsidRPr="006650D7">
        <w:rPr>
          <w:rFonts w:ascii="Times New Roman" w:hAnsi="Times New Roman"/>
          <w:i/>
          <w:sz w:val="26"/>
          <w:szCs w:val="26"/>
        </w:rPr>
        <w:t xml:space="preserve"> </w:t>
      </w:r>
      <w:r w:rsidRPr="006650D7">
        <w:rPr>
          <w:rFonts w:ascii="Times New Roman" w:hAnsi="Times New Roman"/>
          <w:sz w:val="26"/>
          <w:szCs w:val="26"/>
        </w:rPr>
        <w:t xml:space="preserve">the court has a duty not only to examine the claim before a native court but also the evidence and judgment to ascertain subject matter and issues that were presented to and decided by the court. An award emanating from customary arbitration can only be accepted as </w:t>
      </w:r>
      <w:r w:rsidRPr="006650D7">
        <w:rPr>
          <w:rFonts w:ascii="Times New Roman" w:hAnsi="Times New Roman"/>
          <w:i/>
          <w:sz w:val="26"/>
          <w:szCs w:val="26"/>
        </w:rPr>
        <w:t xml:space="preserve">res judicata </w:t>
      </w:r>
      <w:r w:rsidRPr="006650D7">
        <w:rPr>
          <w:rFonts w:ascii="Times New Roman" w:hAnsi="Times New Roman"/>
          <w:sz w:val="26"/>
          <w:szCs w:val="26"/>
        </w:rPr>
        <w:t>only when it is pronounced upon by a competent court. But such a court will not make such approving pronouncement unless the award is specifically pleaded and proved in proceedings before it, involving the parties to arbitration and their privies.</w:t>
      </w:r>
      <w:r w:rsidRPr="006650D7">
        <w:rPr>
          <w:rStyle w:val="FootnoteReference"/>
          <w:rFonts w:ascii="Times New Roman" w:hAnsi="Times New Roman"/>
          <w:sz w:val="26"/>
          <w:szCs w:val="26"/>
        </w:rPr>
        <w:footnoteReference w:id="61"/>
      </w:r>
    </w:p>
    <w:p w:rsidR="00CD679E" w:rsidRPr="006650D7" w:rsidRDefault="00791610" w:rsidP="00CD679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A flabbergasting though interesting aspect of customary arbitration is the Court of Appeal</w:t>
      </w:r>
      <w:r w:rsidR="006C2AF7" w:rsidRPr="006650D7">
        <w:rPr>
          <w:rFonts w:ascii="Times New Roman" w:hAnsi="Times New Roman"/>
          <w:sz w:val="26"/>
          <w:szCs w:val="26"/>
        </w:rPr>
        <w:t>’s</w:t>
      </w:r>
      <w:r w:rsidRPr="006650D7">
        <w:rPr>
          <w:rFonts w:ascii="Times New Roman" w:hAnsi="Times New Roman"/>
          <w:sz w:val="26"/>
          <w:szCs w:val="26"/>
        </w:rPr>
        <w:t xml:space="preserve"> denial of the existence of </w:t>
      </w:r>
      <w:r w:rsidRPr="006650D7">
        <w:rPr>
          <w:rFonts w:ascii="Times New Roman" w:hAnsi="Times New Roman"/>
          <w:sz w:val="26"/>
          <w:szCs w:val="26"/>
        </w:rPr>
        <w:lastRenderedPageBreak/>
        <w:t xml:space="preserve">customary arbitration. In </w:t>
      </w:r>
      <w:proofErr w:type="spellStart"/>
      <w:r w:rsidRPr="006650D7">
        <w:rPr>
          <w:rFonts w:ascii="Times New Roman" w:hAnsi="Times New Roman"/>
          <w:i/>
          <w:sz w:val="26"/>
          <w:szCs w:val="26"/>
        </w:rPr>
        <w:t>Okpuruwu</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Okpokam</w:t>
      </w:r>
      <w:proofErr w:type="spellEnd"/>
      <w:r w:rsidRPr="006650D7">
        <w:rPr>
          <w:rStyle w:val="FootnoteReference"/>
          <w:rFonts w:ascii="Times New Roman" w:hAnsi="Times New Roman"/>
          <w:i/>
          <w:sz w:val="26"/>
          <w:szCs w:val="26"/>
        </w:rPr>
        <w:footnoteReference w:id="62"/>
      </w:r>
      <w:r w:rsidRPr="006650D7">
        <w:rPr>
          <w:rFonts w:ascii="Times New Roman" w:hAnsi="Times New Roman"/>
          <w:i/>
          <w:sz w:val="26"/>
          <w:szCs w:val="26"/>
        </w:rPr>
        <w:t xml:space="preserve"> </w:t>
      </w:r>
      <w:proofErr w:type="spellStart"/>
      <w:r w:rsidRPr="006650D7">
        <w:rPr>
          <w:rFonts w:ascii="Times New Roman" w:hAnsi="Times New Roman"/>
          <w:sz w:val="26"/>
          <w:szCs w:val="26"/>
        </w:rPr>
        <w:t>Uwaifo</w:t>
      </w:r>
      <w:proofErr w:type="spellEnd"/>
      <w:r w:rsidRPr="006650D7">
        <w:rPr>
          <w:rFonts w:ascii="Times New Roman" w:hAnsi="Times New Roman"/>
          <w:sz w:val="26"/>
          <w:szCs w:val="26"/>
        </w:rPr>
        <w:t xml:space="preserve"> JCA vividly but laconically stated that: “There is no conception as customary or native arbitration in our jurisprudence.”</w:t>
      </w:r>
    </w:p>
    <w:p w:rsidR="00CD679E" w:rsidRPr="006650D7" w:rsidRDefault="00791610" w:rsidP="00CD679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 xml:space="preserve">This judicial assertion lack </w:t>
      </w:r>
      <w:proofErr w:type="spellStart"/>
      <w:r w:rsidRPr="006650D7">
        <w:rPr>
          <w:rFonts w:ascii="Times New Roman" w:hAnsi="Times New Roman"/>
          <w:sz w:val="26"/>
          <w:szCs w:val="26"/>
        </w:rPr>
        <w:t>flavor</w:t>
      </w:r>
      <w:proofErr w:type="spellEnd"/>
      <w:r w:rsidRPr="006650D7">
        <w:rPr>
          <w:rFonts w:ascii="Times New Roman" w:hAnsi="Times New Roman"/>
          <w:sz w:val="26"/>
          <w:szCs w:val="26"/>
        </w:rPr>
        <w:t xml:space="preserve"> because it has no basis for its validity. </w:t>
      </w:r>
      <w:proofErr w:type="spellStart"/>
      <w:r w:rsidRPr="006650D7">
        <w:rPr>
          <w:rFonts w:ascii="Times New Roman" w:hAnsi="Times New Roman"/>
          <w:sz w:val="26"/>
          <w:szCs w:val="26"/>
        </w:rPr>
        <w:t>Ezejiofor</w:t>
      </w:r>
      <w:proofErr w:type="spellEnd"/>
      <w:r w:rsidRPr="006650D7">
        <w:rPr>
          <w:rFonts w:ascii="Times New Roman" w:hAnsi="Times New Roman"/>
          <w:sz w:val="26"/>
          <w:szCs w:val="26"/>
        </w:rPr>
        <w:t xml:space="preserve"> revealed that extra-judicial settlement of disputes has always been a feature of our indigenous customary law.</w:t>
      </w:r>
      <w:r w:rsidRPr="006650D7">
        <w:rPr>
          <w:rStyle w:val="FootnoteReference"/>
          <w:rFonts w:ascii="Times New Roman" w:hAnsi="Times New Roman"/>
          <w:sz w:val="26"/>
          <w:szCs w:val="26"/>
        </w:rPr>
        <w:footnoteReference w:id="63"/>
      </w:r>
      <w:r w:rsidRPr="006650D7">
        <w:rPr>
          <w:rFonts w:ascii="Times New Roman" w:hAnsi="Times New Roman"/>
          <w:sz w:val="26"/>
          <w:szCs w:val="26"/>
        </w:rPr>
        <w:t xml:space="preserve"> Such settlements are accepted and enforced by the courts, provided that they satisfy certain prerequisites.</w:t>
      </w:r>
      <w:r w:rsidRPr="006650D7">
        <w:rPr>
          <w:rStyle w:val="FootnoteReference"/>
          <w:rFonts w:ascii="Times New Roman" w:hAnsi="Times New Roman"/>
          <w:sz w:val="26"/>
          <w:szCs w:val="26"/>
        </w:rPr>
        <w:footnoteReference w:id="64"/>
      </w:r>
      <w:r w:rsidRPr="006650D7">
        <w:rPr>
          <w:rFonts w:ascii="Times New Roman" w:hAnsi="Times New Roman"/>
          <w:sz w:val="26"/>
          <w:szCs w:val="26"/>
        </w:rPr>
        <w:t xml:space="preserve"> </w:t>
      </w:r>
      <w:proofErr w:type="spellStart"/>
      <w:r w:rsidRPr="006650D7">
        <w:rPr>
          <w:rFonts w:ascii="Times New Roman" w:hAnsi="Times New Roman"/>
          <w:sz w:val="26"/>
          <w:szCs w:val="26"/>
        </w:rPr>
        <w:t>Oshisanya</w:t>
      </w:r>
      <w:proofErr w:type="spellEnd"/>
      <w:r w:rsidRPr="006650D7">
        <w:rPr>
          <w:rFonts w:ascii="Times New Roman" w:hAnsi="Times New Roman"/>
          <w:sz w:val="26"/>
          <w:szCs w:val="26"/>
        </w:rPr>
        <w:t xml:space="preserve"> re-echoed that the Nigerian law recognizes arbitration at customary law.</w:t>
      </w:r>
      <w:r w:rsidRPr="006650D7">
        <w:rPr>
          <w:rStyle w:val="FootnoteReference"/>
          <w:rFonts w:ascii="Times New Roman" w:hAnsi="Times New Roman"/>
          <w:sz w:val="26"/>
          <w:szCs w:val="26"/>
        </w:rPr>
        <w:footnoteReference w:id="65"/>
      </w:r>
      <w:r w:rsidRPr="006650D7">
        <w:rPr>
          <w:rFonts w:ascii="Times New Roman" w:hAnsi="Times New Roman"/>
          <w:sz w:val="26"/>
          <w:szCs w:val="26"/>
        </w:rPr>
        <w:t xml:space="preserve"> In Nigeria</w:t>
      </w:r>
      <w:r w:rsidR="006C2AF7" w:rsidRPr="006650D7">
        <w:rPr>
          <w:rFonts w:ascii="Times New Roman" w:hAnsi="Times New Roman"/>
          <w:sz w:val="26"/>
          <w:szCs w:val="26"/>
        </w:rPr>
        <w:t>n</w:t>
      </w:r>
      <w:r w:rsidRPr="006650D7">
        <w:rPr>
          <w:rFonts w:ascii="Times New Roman" w:hAnsi="Times New Roman"/>
          <w:sz w:val="26"/>
          <w:szCs w:val="26"/>
        </w:rPr>
        <w:t xml:space="preserve"> jurisprudence, the practice of chiefs and elders of the community in settling disputes between contending members of their community is recognized by the Nigerian legal system as forming part of our customary law. The Nigerian law recognizes arbitration at customary law subject to certain conditions.</w:t>
      </w:r>
      <w:r w:rsidRPr="006650D7">
        <w:rPr>
          <w:rStyle w:val="FootnoteReference"/>
          <w:rFonts w:ascii="Times New Roman" w:hAnsi="Times New Roman"/>
          <w:sz w:val="26"/>
          <w:szCs w:val="26"/>
        </w:rPr>
        <w:footnoteReference w:id="66"/>
      </w:r>
    </w:p>
    <w:p w:rsidR="00791610" w:rsidRPr="006650D7" w:rsidRDefault="00791610" w:rsidP="00CD679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 xml:space="preserve">Interestingly, in that same </w:t>
      </w:r>
      <w:proofErr w:type="spellStart"/>
      <w:r w:rsidRPr="006650D7">
        <w:rPr>
          <w:rFonts w:ascii="Times New Roman" w:hAnsi="Times New Roman"/>
          <w:i/>
          <w:sz w:val="26"/>
          <w:szCs w:val="26"/>
        </w:rPr>
        <w:t>Okpuruwu</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Okpokam</w:t>
      </w:r>
      <w:proofErr w:type="spellEnd"/>
      <w:r w:rsidRPr="006650D7">
        <w:rPr>
          <w:rStyle w:val="FootnoteReference"/>
          <w:rFonts w:ascii="Times New Roman" w:hAnsi="Times New Roman"/>
          <w:i/>
          <w:sz w:val="26"/>
          <w:szCs w:val="26"/>
        </w:rPr>
        <w:footnoteReference w:id="67"/>
      </w:r>
      <w:r w:rsidRPr="006650D7">
        <w:rPr>
          <w:rFonts w:ascii="Times New Roman" w:hAnsi="Times New Roman"/>
          <w:i/>
          <w:sz w:val="26"/>
          <w:szCs w:val="26"/>
        </w:rPr>
        <w:t xml:space="preserve"> </w:t>
      </w:r>
      <w:proofErr w:type="spellStart"/>
      <w:r w:rsidRPr="006650D7">
        <w:rPr>
          <w:rFonts w:ascii="Times New Roman" w:hAnsi="Times New Roman"/>
          <w:sz w:val="26"/>
          <w:szCs w:val="26"/>
        </w:rPr>
        <w:t>Oguntade</w:t>
      </w:r>
      <w:proofErr w:type="spellEnd"/>
      <w:r w:rsidRPr="006650D7">
        <w:rPr>
          <w:rFonts w:ascii="Times New Roman" w:hAnsi="Times New Roman"/>
          <w:sz w:val="26"/>
          <w:szCs w:val="26"/>
        </w:rPr>
        <w:t xml:space="preserve"> JCA in his dissenting judgment exhibited a mastery of our jurisprudence when he sagaciously stated that:</w:t>
      </w:r>
    </w:p>
    <w:p w:rsidR="00791610" w:rsidRPr="006650D7" w:rsidRDefault="00791610" w:rsidP="00903EDE">
      <w:pPr>
        <w:pStyle w:val="ListParagraph"/>
        <w:spacing w:after="0" w:line="240" w:lineRule="auto"/>
        <w:jc w:val="both"/>
        <w:rPr>
          <w:rFonts w:ascii="Times New Roman" w:hAnsi="Times New Roman"/>
          <w:sz w:val="8"/>
          <w:szCs w:val="8"/>
        </w:rPr>
      </w:pPr>
    </w:p>
    <w:p w:rsidR="00791610" w:rsidRPr="006650D7" w:rsidRDefault="00791610" w:rsidP="00903EDE">
      <w:pPr>
        <w:pStyle w:val="ListParagraph"/>
        <w:spacing w:after="0" w:line="240" w:lineRule="auto"/>
        <w:ind w:right="720"/>
        <w:jc w:val="both"/>
        <w:rPr>
          <w:rFonts w:ascii="Times New Roman" w:hAnsi="Times New Roman"/>
          <w:sz w:val="24"/>
          <w:szCs w:val="24"/>
        </w:rPr>
      </w:pPr>
      <w:r w:rsidRPr="006650D7">
        <w:rPr>
          <w:rFonts w:ascii="Times New Roman" w:hAnsi="Times New Roman"/>
          <w:sz w:val="24"/>
          <w:szCs w:val="24"/>
        </w:rPr>
        <w:t xml:space="preserve">I find myself unable to accept the proposition that there is no concept known as customary or native arbitration in our jurisprudence…if parties to a dispute voluntarily submit their dispute to a third party as arbitrator, and </w:t>
      </w:r>
      <w:r w:rsidRPr="006650D7">
        <w:rPr>
          <w:rFonts w:ascii="Times New Roman" w:hAnsi="Times New Roman"/>
          <w:sz w:val="24"/>
          <w:szCs w:val="24"/>
        </w:rPr>
        <w:lastRenderedPageBreak/>
        <w:t xml:space="preserve">agreed to be bound by the decision of such an arbitrator, then the court must cloth such a decision with the garb of </w:t>
      </w:r>
      <w:proofErr w:type="spellStart"/>
      <w:r w:rsidRPr="006650D7">
        <w:rPr>
          <w:rFonts w:ascii="Times New Roman" w:hAnsi="Times New Roman"/>
          <w:i/>
          <w:sz w:val="24"/>
          <w:szCs w:val="24"/>
        </w:rPr>
        <w:t>estopel</w:t>
      </w:r>
      <w:proofErr w:type="spellEnd"/>
      <w:r w:rsidRPr="006650D7">
        <w:rPr>
          <w:rFonts w:ascii="Times New Roman" w:hAnsi="Times New Roman"/>
          <w:i/>
          <w:sz w:val="24"/>
          <w:szCs w:val="24"/>
        </w:rPr>
        <w:t xml:space="preserve"> per rem </w:t>
      </w:r>
      <w:proofErr w:type="spellStart"/>
      <w:r w:rsidRPr="006650D7">
        <w:rPr>
          <w:rFonts w:ascii="Times New Roman" w:hAnsi="Times New Roman"/>
          <w:i/>
          <w:sz w:val="24"/>
          <w:szCs w:val="24"/>
        </w:rPr>
        <w:t>judicatam</w:t>
      </w:r>
      <w:proofErr w:type="spellEnd"/>
      <w:r w:rsidRPr="006650D7">
        <w:rPr>
          <w:rFonts w:ascii="Times New Roman" w:hAnsi="Times New Roman"/>
          <w:i/>
          <w:sz w:val="24"/>
          <w:szCs w:val="24"/>
        </w:rPr>
        <w:t>.</w:t>
      </w:r>
    </w:p>
    <w:p w:rsidR="00791610" w:rsidRPr="006650D7" w:rsidRDefault="00791610" w:rsidP="00903EDE">
      <w:pPr>
        <w:pStyle w:val="ListParagraph"/>
        <w:spacing w:after="0" w:line="240" w:lineRule="auto"/>
        <w:ind w:left="0"/>
        <w:jc w:val="both"/>
        <w:rPr>
          <w:rFonts w:ascii="Times New Roman" w:hAnsi="Times New Roman"/>
          <w:sz w:val="8"/>
          <w:szCs w:val="8"/>
        </w:rPr>
      </w:pPr>
    </w:p>
    <w:p w:rsidR="00791610" w:rsidRPr="006650D7" w:rsidRDefault="00791610" w:rsidP="00903EDE">
      <w:pPr>
        <w:pStyle w:val="ListParagraph"/>
        <w:spacing w:after="0" w:line="240" w:lineRule="auto"/>
        <w:ind w:left="0" w:firstLine="720"/>
        <w:jc w:val="both"/>
        <w:rPr>
          <w:rFonts w:ascii="Times New Roman" w:hAnsi="Times New Roman"/>
          <w:sz w:val="26"/>
          <w:szCs w:val="26"/>
        </w:rPr>
      </w:pPr>
      <w:r w:rsidRPr="006650D7">
        <w:rPr>
          <w:rFonts w:ascii="Times New Roman" w:hAnsi="Times New Roman"/>
          <w:sz w:val="26"/>
          <w:szCs w:val="26"/>
        </w:rPr>
        <w:t xml:space="preserve">The Supreme Court in </w:t>
      </w:r>
      <w:proofErr w:type="spellStart"/>
      <w:r w:rsidRPr="006650D7">
        <w:rPr>
          <w:rFonts w:ascii="Times New Roman" w:hAnsi="Times New Roman"/>
          <w:i/>
          <w:sz w:val="26"/>
          <w:szCs w:val="26"/>
        </w:rPr>
        <w:t>Yakeen</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Alabi</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Odonigi</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Aileru</w:t>
      </w:r>
      <w:proofErr w:type="spellEnd"/>
      <w:r w:rsidRPr="006650D7">
        <w:rPr>
          <w:rFonts w:ascii="Times New Roman" w:hAnsi="Times New Roman"/>
          <w:i/>
          <w:sz w:val="26"/>
          <w:szCs w:val="26"/>
        </w:rPr>
        <w:t xml:space="preserve"> </w:t>
      </w:r>
      <w:proofErr w:type="spellStart"/>
      <w:r w:rsidRPr="006650D7">
        <w:rPr>
          <w:rFonts w:ascii="Times New Roman" w:hAnsi="Times New Roman"/>
          <w:i/>
          <w:sz w:val="26"/>
          <w:szCs w:val="26"/>
        </w:rPr>
        <w:t>Oyeleke</w:t>
      </w:r>
      <w:proofErr w:type="spellEnd"/>
      <w:r w:rsidRPr="006650D7">
        <w:rPr>
          <w:rStyle w:val="FootnoteReference"/>
          <w:rFonts w:ascii="Times New Roman" w:hAnsi="Times New Roman"/>
          <w:i/>
          <w:sz w:val="26"/>
          <w:szCs w:val="26"/>
        </w:rPr>
        <w:footnoteReference w:id="68"/>
      </w:r>
      <w:r w:rsidRPr="006650D7">
        <w:rPr>
          <w:rFonts w:ascii="Times New Roman" w:hAnsi="Times New Roman"/>
          <w:i/>
          <w:sz w:val="26"/>
          <w:szCs w:val="26"/>
        </w:rPr>
        <w:t xml:space="preserve"> </w:t>
      </w:r>
      <w:r w:rsidRPr="006650D7">
        <w:rPr>
          <w:rFonts w:ascii="Times New Roman" w:hAnsi="Times New Roman"/>
          <w:sz w:val="26"/>
          <w:szCs w:val="26"/>
        </w:rPr>
        <w:t xml:space="preserve">seems to have judicially settled this raging controversy when it stated that once parties voluntarily submit their disputes for determination, indicate their willingness to be bound by the decision of the non-judicial body or express their freedom to reject the decision where not satisfied; and neither party </w:t>
      </w:r>
      <w:proofErr w:type="spellStart"/>
      <w:r w:rsidRPr="006650D7">
        <w:rPr>
          <w:rFonts w:ascii="Times New Roman" w:hAnsi="Times New Roman"/>
          <w:sz w:val="26"/>
          <w:szCs w:val="26"/>
        </w:rPr>
        <w:t>resiled</w:t>
      </w:r>
      <w:proofErr w:type="spellEnd"/>
      <w:r w:rsidRPr="006650D7">
        <w:rPr>
          <w:rFonts w:ascii="Times New Roman" w:hAnsi="Times New Roman"/>
          <w:sz w:val="26"/>
          <w:szCs w:val="26"/>
        </w:rPr>
        <w:t xml:space="preserve"> from decision so pronounced; the customary law arbitration would be treated as judicial proceeding and could be taken to operate as or create estoppel </w:t>
      </w:r>
      <w:r w:rsidRPr="006650D7">
        <w:rPr>
          <w:rFonts w:ascii="Times New Roman" w:hAnsi="Times New Roman"/>
          <w:i/>
          <w:sz w:val="26"/>
          <w:szCs w:val="26"/>
        </w:rPr>
        <w:t xml:space="preserve">per rem </w:t>
      </w:r>
      <w:proofErr w:type="spellStart"/>
      <w:r w:rsidRPr="006650D7">
        <w:rPr>
          <w:rFonts w:ascii="Times New Roman" w:hAnsi="Times New Roman"/>
          <w:i/>
          <w:sz w:val="26"/>
          <w:szCs w:val="26"/>
        </w:rPr>
        <w:t>judicatam</w:t>
      </w:r>
      <w:proofErr w:type="spellEnd"/>
      <w:r w:rsidRPr="006650D7">
        <w:rPr>
          <w:rFonts w:ascii="Times New Roman" w:hAnsi="Times New Roman"/>
          <w:i/>
          <w:sz w:val="26"/>
          <w:szCs w:val="26"/>
        </w:rPr>
        <w:t xml:space="preserve">. </w:t>
      </w:r>
      <w:r w:rsidRPr="006650D7">
        <w:rPr>
          <w:rFonts w:ascii="Times New Roman" w:hAnsi="Times New Roman"/>
          <w:sz w:val="26"/>
          <w:szCs w:val="26"/>
        </w:rPr>
        <w:t>This</w:t>
      </w:r>
      <w:r w:rsidR="00903EDE" w:rsidRPr="006650D7">
        <w:rPr>
          <w:rFonts w:ascii="Times New Roman" w:hAnsi="Times New Roman"/>
          <w:sz w:val="26"/>
          <w:szCs w:val="26"/>
        </w:rPr>
        <w:t>,</w:t>
      </w:r>
      <w:r w:rsidRPr="006650D7">
        <w:rPr>
          <w:rFonts w:ascii="Times New Roman" w:hAnsi="Times New Roman"/>
          <w:sz w:val="26"/>
          <w:szCs w:val="26"/>
        </w:rPr>
        <w:t xml:space="preserve"> no doubt</w:t>
      </w:r>
      <w:r w:rsidR="00903EDE" w:rsidRPr="006650D7">
        <w:rPr>
          <w:rFonts w:ascii="Times New Roman" w:hAnsi="Times New Roman"/>
          <w:sz w:val="26"/>
          <w:szCs w:val="26"/>
        </w:rPr>
        <w:t>,</w:t>
      </w:r>
      <w:r w:rsidRPr="006650D7">
        <w:rPr>
          <w:rFonts w:ascii="Times New Roman" w:hAnsi="Times New Roman"/>
          <w:sz w:val="26"/>
          <w:szCs w:val="26"/>
        </w:rPr>
        <w:t xml:space="preserve"> is a manifestation of the judicial acceptance and recognition of customary arbitration.</w:t>
      </w: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Customary arbitration is an important institution among the non-urban dwellers in the country and the rural people often resort to it for the resolution of their differences because it is cheaper, less rancorous than litigation; ensures harmony and eradicates all forms of anarchy and misunderstanding within the community.</w:t>
      </w:r>
      <w:r w:rsidRPr="006650D7">
        <w:rPr>
          <w:rStyle w:val="FootnoteReference"/>
          <w:rFonts w:ascii="Times New Roman" w:hAnsi="Times New Roman"/>
          <w:sz w:val="26"/>
          <w:szCs w:val="26"/>
        </w:rPr>
        <w:footnoteReference w:id="69"/>
      </w:r>
      <w:r w:rsidRPr="006650D7">
        <w:rPr>
          <w:rFonts w:ascii="Times New Roman" w:hAnsi="Times New Roman"/>
          <w:sz w:val="26"/>
          <w:szCs w:val="26"/>
        </w:rPr>
        <w:t xml:space="preserve"> Since customary arbitration is anchored on customary law, it follows that the awards emanating therefrom should be enforced solely by the Customary Court wherefrom appeal goes to the Customary Court of Appeal. </w:t>
      </w:r>
      <w:proofErr w:type="spellStart"/>
      <w:r w:rsidRPr="006650D7">
        <w:rPr>
          <w:rFonts w:ascii="Times New Roman" w:hAnsi="Times New Roman"/>
          <w:sz w:val="26"/>
          <w:szCs w:val="26"/>
        </w:rPr>
        <w:t>Ezike</w:t>
      </w:r>
      <w:proofErr w:type="spellEnd"/>
      <w:r w:rsidRPr="006650D7">
        <w:rPr>
          <w:rStyle w:val="FootnoteReference"/>
          <w:rFonts w:ascii="Times New Roman" w:hAnsi="Times New Roman"/>
          <w:sz w:val="24"/>
          <w:szCs w:val="24"/>
        </w:rPr>
        <w:footnoteReference w:id="70"/>
      </w:r>
      <w:r w:rsidRPr="006650D7">
        <w:rPr>
          <w:rFonts w:ascii="Times New Roman" w:hAnsi="Times New Roman"/>
          <w:sz w:val="26"/>
          <w:szCs w:val="26"/>
        </w:rPr>
        <w:t xml:space="preserve"> argues that:</w:t>
      </w:r>
    </w:p>
    <w:p w:rsidR="00791610" w:rsidRPr="006650D7" w:rsidRDefault="00791610"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left="720" w:right="720"/>
        <w:contextualSpacing/>
        <w:jc w:val="both"/>
        <w:rPr>
          <w:rFonts w:ascii="Times New Roman" w:hAnsi="Times New Roman"/>
          <w:sz w:val="24"/>
          <w:szCs w:val="24"/>
        </w:rPr>
      </w:pPr>
      <w:r w:rsidRPr="006650D7">
        <w:rPr>
          <w:rFonts w:ascii="Times New Roman" w:hAnsi="Times New Roman"/>
          <w:sz w:val="24"/>
          <w:szCs w:val="24"/>
        </w:rPr>
        <w:t xml:space="preserve">It must be stated right away that the High Court, contrary to the present practice, lacks the jurisdiction to enforce awards emanating from customary arbitration….True to fact, the court that ought to </w:t>
      </w:r>
      <w:r w:rsidRPr="006650D7">
        <w:rPr>
          <w:rFonts w:ascii="Times New Roman" w:hAnsi="Times New Roman"/>
          <w:sz w:val="24"/>
          <w:szCs w:val="24"/>
        </w:rPr>
        <w:lastRenderedPageBreak/>
        <w:t>properly assume jurisdiction in the enforcement of awards emanating from customary arbitration is Customary Court wherefrom appeals will be filed at the Customary Court of Appeal. This is because the laws establishing these Customary Courts have consistently given them jurisdiction to handle customary issues exclusively.</w:t>
      </w:r>
    </w:p>
    <w:p w:rsidR="00791610" w:rsidRPr="006650D7" w:rsidRDefault="00791610" w:rsidP="00903EDE">
      <w:pPr>
        <w:spacing w:after="0" w:line="240" w:lineRule="auto"/>
        <w:ind w:left="720" w:right="720"/>
        <w:contextualSpacing/>
        <w:jc w:val="both"/>
        <w:rPr>
          <w:rFonts w:ascii="Times New Roman" w:hAnsi="Times New Roman"/>
          <w:sz w:val="8"/>
          <w:szCs w:val="8"/>
        </w:rPr>
      </w:pPr>
    </w:p>
    <w:p w:rsidR="00791610" w:rsidRPr="006650D7" w:rsidRDefault="00791610" w:rsidP="00903EDE">
      <w:pPr>
        <w:spacing w:after="0" w:line="240" w:lineRule="auto"/>
        <w:ind w:firstLine="720"/>
        <w:contextualSpacing/>
        <w:jc w:val="both"/>
        <w:rPr>
          <w:rFonts w:ascii="Times New Roman" w:hAnsi="Times New Roman"/>
          <w:sz w:val="26"/>
          <w:szCs w:val="26"/>
        </w:rPr>
      </w:pPr>
      <w:r w:rsidRPr="006650D7">
        <w:rPr>
          <w:rFonts w:ascii="Times New Roman" w:hAnsi="Times New Roman"/>
          <w:sz w:val="26"/>
          <w:szCs w:val="26"/>
        </w:rPr>
        <w:t>Presently, the High Court still dominates the field vis-à-vis enforcement of customary arbitral awards.</w:t>
      </w:r>
      <w:r w:rsidRPr="006650D7">
        <w:rPr>
          <w:rStyle w:val="FootnoteReference"/>
          <w:rFonts w:ascii="Times New Roman" w:hAnsi="Times New Roman"/>
          <w:sz w:val="26"/>
          <w:szCs w:val="26"/>
        </w:rPr>
        <w:footnoteReference w:id="71"/>
      </w:r>
      <w:r w:rsidRPr="006650D7">
        <w:rPr>
          <w:rFonts w:ascii="Times New Roman" w:hAnsi="Times New Roman"/>
          <w:sz w:val="26"/>
          <w:szCs w:val="26"/>
        </w:rPr>
        <w:t xml:space="preserve"> Under the Act, High Courts have jurisdiction to enforce award from arbitration under the Act.</w:t>
      </w:r>
      <w:r w:rsidRPr="006650D7">
        <w:rPr>
          <w:rStyle w:val="FootnoteReference"/>
          <w:rFonts w:ascii="Times New Roman" w:hAnsi="Times New Roman"/>
          <w:sz w:val="26"/>
          <w:szCs w:val="26"/>
        </w:rPr>
        <w:footnoteReference w:id="72"/>
      </w:r>
      <w:r w:rsidRPr="006650D7">
        <w:rPr>
          <w:rFonts w:ascii="Times New Roman" w:hAnsi="Times New Roman"/>
          <w:sz w:val="26"/>
          <w:szCs w:val="26"/>
        </w:rPr>
        <w:t xml:space="preserve"> It is astonishing where the High Court acquired its jurisdiction to enforce customary arbitral award</w:t>
      </w:r>
      <w:r w:rsidR="00F66FAA" w:rsidRPr="006650D7">
        <w:rPr>
          <w:rFonts w:ascii="Times New Roman" w:hAnsi="Times New Roman"/>
          <w:sz w:val="26"/>
          <w:szCs w:val="26"/>
        </w:rPr>
        <w:t>s</w:t>
      </w:r>
      <w:r w:rsidRPr="006650D7">
        <w:rPr>
          <w:rFonts w:ascii="Times New Roman" w:hAnsi="Times New Roman"/>
          <w:sz w:val="26"/>
          <w:szCs w:val="26"/>
        </w:rPr>
        <w:t>. It is indeed tenable to argue that the customary arbitral award</w:t>
      </w:r>
      <w:r w:rsidR="00F66FAA" w:rsidRPr="006650D7">
        <w:rPr>
          <w:rFonts w:ascii="Times New Roman" w:hAnsi="Times New Roman"/>
          <w:sz w:val="26"/>
          <w:szCs w:val="26"/>
        </w:rPr>
        <w:t>s</w:t>
      </w:r>
      <w:r w:rsidRPr="006650D7">
        <w:rPr>
          <w:rFonts w:ascii="Times New Roman" w:hAnsi="Times New Roman"/>
          <w:sz w:val="26"/>
          <w:szCs w:val="26"/>
        </w:rPr>
        <w:t xml:space="preserve"> </w:t>
      </w:r>
      <w:r w:rsidR="00F66FAA" w:rsidRPr="006650D7">
        <w:rPr>
          <w:rFonts w:ascii="Times New Roman" w:hAnsi="Times New Roman"/>
          <w:sz w:val="26"/>
          <w:szCs w:val="26"/>
        </w:rPr>
        <w:t>are</w:t>
      </w:r>
      <w:r w:rsidRPr="006650D7">
        <w:rPr>
          <w:rFonts w:ascii="Times New Roman" w:hAnsi="Times New Roman"/>
          <w:sz w:val="26"/>
          <w:szCs w:val="26"/>
        </w:rPr>
        <w:t xml:space="preserve"> enforceable by customary courts. This is because it is only customary courts that have the jurisdiction to enforce matters relating to customary law.</w:t>
      </w:r>
      <w:r w:rsidRPr="006650D7">
        <w:rPr>
          <w:rStyle w:val="FootnoteReference"/>
          <w:rFonts w:ascii="Times New Roman" w:hAnsi="Times New Roman"/>
          <w:sz w:val="26"/>
          <w:szCs w:val="26"/>
        </w:rPr>
        <w:footnoteReference w:id="73"/>
      </w:r>
      <w:r w:rsidRPr="006650D7">
        <w:rPr>
          <w:rFonts w:ascii="Times New Roman" w:hAnsi="Times New Roman"/>
          <w:sz w:val="26"/>
          <w:szCs w:val="26"/>
        </w:rPr>
        <w:t xml:space="preserve"> Customary arbitration is based on customary law and thus brings the enforcement of awards emanating therefrom within the jurisdictional scope of Customary Courts. </w:t>
      </w:r>
    </w:p>
    <w:p w:rsidR="00791610" w:rsidRPr="006650D7" w:rsidRDefault="00791610" w:rsidP="00903EDE">
      <w:pPr>
        <w:spacing w:after="0" w:line="240" w:lineRule="auto"/>
        <w:ind w:firstLine="720"/>
        <w:contextualSpacing/>
        <w:jc w:val="both"/>
        <w:rPr>
          <w:rFonts w:ascii="Times New Roman" w:hAnsi="Times New Roman"/>
          <w:sz w:val="26"/>
          <w:szCs w:val="26"/>
        </w:rPr>
      </w:pPr>
      <w:proofErr w:type="spellStart"/>
      <w:r w:rsidRPr="006650D7">
        <w:rPr>
          <w:rFonts w:ascii="Times New Roman" w:hAnsi="Times New Roman"/>
          <w:sz w:val="26"/>
          <w:szCs w:val="26"/>
        </w:rPr>
        <w:t>Nwakoby</w:t>
      </w:r>
      <w:proofErr w:type="spellEnd"/>
      <w:r w:rsidRPr="006650D7">
        <w:rPr>
          <w:rFonts w:ascii="Times New Roman" w:hAnsi="Times New Roman"/>
          <w:sz w:val="26"/>
          <w:szCs w:val="26"/>
        </w:rPr>
        <w:t xml:space="preserve"> maintained that customary arbitral awards must be satisfactorily pleaded before it can be enforced by the court.</w:t>
      </w:r>
      <w:r w:rsidRPr="006650D7">
        <w:rPr>
          <w:rStyle w:val="FootnoteReference"/>
          <w:rFonts w:ascii="Times New Roman" w:hAnsi="Times New Roman"/>
          <w:sz w:val="26"/>
          <w:szCs w:val="26"/>
        </w:rPr>
        <w:footnoteReference w:id="74"/>
      </w:r>
      <w:r w:rsidRPr="006650D7">
        <w:rPr>
          <w:rFonts w:ascii="Times New Roman" w:hAnsi="Times New Roman"/>
          <w:sz w:val="26"/>
          <w:szCs w:val="26"/>
        </w:rPr>
        <w:t xml:space="preserve"> This position has also found support in </w:t>
      </w:r>
      <w:proofErr w:type="spellStart"/>
      <w:r w:rsidRPr="006650D7">
        <w:rPr>
          <w:rFonts w:ascii="Times New Roman" w:hAnsi="Times New Roman"/>
          <w:i/>
          <w:sz w:val="26"/>
          <w:szCs w:val="26"/>
        </w:rPr>
        <w:t>Mkpa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Mkpa</w:t>
      </w:r>
      <w:proofErr w:type="spellEnd"/>
      <w:r w:rsidRPr="006650D7">
        <w:rPr>
          <w:rStyle w:val="FootnoteReference"/>
          <w:rFonts w:ascii="Times New Roman" w:hAnsi="Times New Roman"/>
          <w:i/>
          <w:sz w:val="26"/>
          <w:szCs w:val="26"/>
        </w:rPr>
        <w:footnoteReference w:id="75"/>
      </w:r>
      <w:r w:rsidRPr="006650D7">
        <w:rPr>
          <w:rFonts w:ascii="Times New Roman" w:hAnsi="Times New Roman"/>
          <w:sz w:val="26"/>
          <w:szCs w:val="26"/>
        </w:rPr>
        <w:t xml:space="preserve"> thus: “A defendant who raises a plea of estoppel by customary arbitration must prove the same by credible evidence. Such plea is not one that can be disposed of or determined by a trial court on the affidavit evidence of the parties”. The implication of this is that </w:t>
      </w:r>
      <w:r w:rsidRPr="006650D7">
        <w:rPr>
          <w:rFonts w:ascii="Times New Roman" w:hAnsi="Times New Roman"/>
          <w:sz w:val="26"/>
          <w:szCs w:val="26"/>
        </w:rPr>
        <w:lastRenderedPageBreak/>
        <w:t>customary arbitral award will be subjected to evidential proof. This will definitely ignite the need to establish the customary law under which the customary arbitration is conducted. If this is so, which other court will have better jurisdiction than the Customary Court? The answer definitely is none!</w:t>
      </w:r>
    </w:p>
    <w:p w:rsidR="00791610" w:rsidRPr="006650D7" w:rsidRDefault="00791610" w:rsidP="00903EDE">
      <w:pPr>
        <w:spacing w:after="0" w:line="240" w:lineRule="auto"/>
        <w:ind w:firstLine="720"/>
        <w:contextualSpacing/>
        <w:jc w:val="both"/>
        <w:rPr>
          <w:rFonts w:ascii="Times New Roman" w:hAnsi="Times New Roman"/>
          <w:sz w:val="26"/>
          <w:szCs w:val="26"/>
        </w:rPr>
      </w:pPr>
    </w:p>
    <w:p w:rsidR="00791610" w:rsidRPr="006650D7" w:rsidRDefault="00E23C21" w:rsidP="00E23C21">
      <w:pPr>
        <w:spacing w:after="0" w:line="240" w:lineRule="auto"/>
        <w:ind w:right="720"/>
        <w:contextualSpacing/>
        <w:jc w:val="both"/>
        <w:rPr>
          <w:rFonts w:ascii="Times New Roman" w:hAnsi="Times New Roman"/>
          <w:b/>
          <w:sz w:val="26"/>
          <w:szCs w:val="26"/>
        </w:rPr>
      </w:pPr>
      <w:r w:rsidRPr="006650D7">
        <w:rPr>
          <w:rFonts w:ascii="Times New Roman" w:hAnsi="Times New Roman"/>
          <w:b/>
          <w:sz w:val="26"/>
          <w:szCs w:val="26"/>
        </w:rPr>
        <w:t xml:space="preserve">6. </w:t>
      </w:r>
      <w:r w:rsidR="00791610" w:rsidRPr="006650D7">
        <w:rPr>
          <w:rFonts w:ascii="Times New Roman" w:hAnsi="Times New Roman"/>
          <w:b/>
          <w:sz w:val="26"/>
          <w:szCs w:val="26"/>
        </w:rPr>
        <w:t>Conclusion</w:t>
      </w:r>
    </w:p>
    <w:p w:rsidR="00791610" w:rsidRPr="006650D7" w:rsidRDefault="00791610" w:rsidP="00903EDE">
      <w:pPr>
        <w:spacing w:after="0" w:line="240" w:lineRule="auto"/>
        <w:contextualSpacing/>
        <w:jc w:val="both"/>
        <w:rPr>
          <w:rFonts w:ascii="Times New Roman" w:hAnsi="Times New Roman"/>
          <w:sz w:val="26"/>
          <w:szCs w:val="26"/>
        </w:rPr>
      </w:pPr>
      <w:r w:rsidRPr="006650D7">
        <w:rPr>
          <w:rFonts w:ascii="Times New Roman" w:hAnsi="Times New Roman"/>
          <w:sz w:val="26"/>
          <w:szCs w:val="26"/>
        </w:rPr>
        <w:t xml:space="preserve">This work has gone extensively to straighten the macadam on the path of enforcement of customary right of occupancy and awards emanating from customary arbitration. This intellectual inquest is triggered by the decision of the Supreme Court in </w:t>
      </w:r>
      <w:proofErr w:type="spellStart"/>
      <w:r w:rsidRPr="006650D7">
        <w:rPr>
          <w:rFonts w:ascii="Times New Roman" w:hAnsi="Times New Roman"/>
          <w:i/>
          <w:sz w:val="26"/>
          <w:szCs w:val="26"/>
        </w:rPr>
        <w:t>Adisa</w:t>
      </w:r>
      <w:proofErr w:type="spellEnd"/>
      <w:r w:rsidRPr="006650D7">
        <w:rPr>
          <w:rFonts w:ascii="Times New Roman" w:hAnsi="Times New Roman"/>
          <w:i/>
          <w:sz w:val="26"/>
          <w:szCs w:val="26"/>
        </w:rPr>
        <w:t xml:space="preserve"> v </w:t>
      </w:r>
      <w:proofErr w:type="spellStart"/>
      <w:r w:rsidRPr="006650D7">
        <w:rPr>
          <w:rFonts w:ascii="Times New Roman" w:hAnsi="Times New Roman"/>
          <w:i/>
          <w:sz w:val="26"/>
          <w:szCs w:val="26"/>
        </w:rPr>
        <w:t>Oyinwola</w:t>
      </w:r>
      <w:proofErr w:type="spellEnd"/>
      <w:r w:rsidRPr="006650D7">
        <w:rPr>
          <w:rFonts w:ascii="Times New Roman" w:hAnsi="Times New Roman"/>
          <w:i/>
          <w:sz w:val="26"/>
          <w:szCs w:val="26"/>
        </w:rPr>
        <w:t xml:space="preserve"> &amp; Ors.</w:t>
      </w:r>
      <w:r w:rsidR="00BC49FD" w:rsidRPr="006650D7">
        <w:rPr>
          <w:rFonts w:ascii="Times New Roman" w:hAnsi="Times New Roman"/>
          <w:sz w:val="26"/>
          <w:szCs w:val="26"/>
        </w:rPr>
        <w:t>,</w:t>
      </w:r>
      <w:r w:rsidRPr="006650D7">
        <w:rPr>
          <w:rStyle w:val="FootnoteReference"/>
          <w:rFonts w:ascii="Times New Roman" w:hAnsi="Times New Roman"/>
          <w:sz w:val="26"/>
          <w:szCs w:val="26"/>
        </w:rPr>
        <w:footnoteReference w:id="76"/>
      </w:r>
      <w:r w:rsidRPr="006650D7">
        <w:rPr>
          <w:rFonts w:ascii="Times New Roman" w:hAnsi="Times New Roman"/>
          <w:sz w:val="26"/>
          <w:szCs w:val="26"/>
        </w:rPr>
        <w:t xml:space="preserve"> in which the Supreme Court relied on section 236 of the 1979 Constitution to hold that the jurisdiction of a State High Court is unlimited. This position is no longer the position of law taking into consideration the omission of </w:t>
      </w:r>
      <w:r w:rsidRPr="006650D7">
        <w:rPr>
          <w:rFonts w:ascii="Times New Roman" w:hAnsi="Times New Roman"/>
          <w:i/>
          <w:sz w:val="26"/>
          <w:szCs w:val="26"/>
        </w:rPr>
        <w:t>unlimited</w:t>
      </w:r>
      <w:r w:rsidRPr="006650D7">
        <w:rPr>
          <w:rFonts w:ascii="Times New Roman" w:hAnsi="Times New Roman"/>
          <w:sz w:val="26"/>
          <w:szCs w:val="26"/>
        </w:rPr>
        <w:t xml:space="preserve"> in section 272 of the 1999 Constitution. The contention in this work is stretched to examine the jurisdiction of the High Court vis-à-vis the enforcement of customary arbitral award. It is advocated herein that the court that </w:t>
      </w:r>
      <w:r w:rsidR="00F66FAA" w:rsidRPr="006650D7">
        <w:rPr>
          <w:rFonts w:ascii="Times New Roman" w:hAnsi="Times New Roman"/>
          <w:sz w:val="26"/>
          <w:szCs w:val="26"/>
        </w:rPr>
        <w:t>should</w:t>
      </w:r>
      <w:r w:rsidRPr="006650D7">
        <w:rPr>
          <w:rFonts w:ascii="Times New Roman" w:hAnsi="Times New Roman"/>
          <w:sz w:val="26"/>
          <w:szCs w:val="26"/>
        </w:rPr>
        <w:t xml:space="preserve"> enforce customary arbitral award is the Customary Court. Thus the admonition of Lord </w:t>
      </w:r>
      <w:proofErr w:type="spellStart"/>
      <w:r w:rsidRPr="006650D7">
        <w:rPr>
          <w:rFonts w:ascii="Times New Roman" w:hAnsi="Times New Roman"/>
          <w:sz w:val="26"/>
          <w:szCs w:val="26"/>
        </w:rPr>
        <w:t>Dennings</w:t>
      </w:r>
      <w:proofErr w:type="spellEnd"/>
      <w:r w:rsidRPr="006650D7">
        <w:rPr>
          <w:rFonts w:ascii="Times New Roman" w:hAnsi="Times New Roman"/>
          <w:sz w:val="26"/>
          <w:szCs w:val="26"/>
        </w:rPr>
        <w:t xml:space="preserve"> in </w:t>
      </w:r>
      <w:r w:rsidRPr="006650D7">
        <w:rPr>
          <w:rFonts w:ascii="Times New Roman" w:hAnsi="Times New Roman"/>
          <w:i/>
          <w:sz w:val="26"/>
          <w:szCs w:val="26"/>
        </w:rPr>
        <w:t>Parker v Parker</w:t>
      </w:r>
      <w:r w:rsidRPr="006650D7">
        <w:rPr>
          <w:rStyle w:val="FootnoteReference"/>
          <w:rFonts w:ascii="Times New Roman" w:hAnsi="Times New Roman"/>
          <w:i/>
          <w:sz w:val="26"/>
          <w:szCs w:val="26"/>
        </w:rPr>
        <w:footnoteReference w:id="77"/>
      </w:r>
      <w:r w:rsidRPr="006650D7">
        <w:rPr>
          <w:rFonts w:ascii="Times New Roman" w:hAnsi="Times New Roman"/>
          <w:i/>
          <w:sz w:val="26"/>
          <w:szCs w:val="26"/>
        </w:rPr>
        <w:t xml:space="preserve"> </w:t>
      </w:r>
      <w:r w:rsidRPr="006650D7">
        <w:rPr>
          <w:rFonts w:ascii="Times New Roman" w:hAnsi="Times New Roman"/>
          <w:sz w:val="26"/>
          <w:szCs w:val="26"/>
        </w:rPr>
        <w:t>is appropriate in this circumstance. He said: “…If we never do anything, which has not been done before, we shall never get anywhere the law will stand still whilst the rest of the world goes on and this will be bad for both.” Let the right thing be done.</w:t>
      </w:r>
    </w:p>
    <w:sectPr w:rsidR="00791610" w:rsidRPr="006650D7" w:rsidSect="002C31B7">
      <w:headerReference w:type="even" r:id="rId7"/>
      <w:headerReference w:type="default" r:id="rId8"/>
      <w:pgSz w:w="11907" w:h="16839" w:code="9"/>
      <w:pgMar w:top="2250" w:right="2547" w:bottom="4320" w:left="2520" w:header="720" w:footer="720" w:gutter="0"/>
      <w:pgNumType w:start="59"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A39" w:rsidRDefault="00E03A39" w:rsidP="00791610">
      <w:pPr>
        <w:spacing w:after="0" w:line="240" w:lineRule="auto"/>
      </w:pPr>
      <w:r>
        <w:separator/>
      </w:r>
    </w:p>
  </w:endnote>
  <w:endnote w:type="continuationSeparator" w:id="0">
    <w:p w:rsidR="00E03A39" w:rsidRDefault="00E03A39" w:rsidP="0079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FFDGH+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A39" w:rsidRDefault="00E03A39" w:rsidP="00791610">
      <w:pPr>
        <w:spacing w:after="0" w:line="240" w:lineRule="auto"/>
      </w:pPr>
      <w:r>
        <w:separator/>
      </w:r>
    </w:p>
  </w:footnote>
  <w:footnote w:type="continuationSeparator" w:id="0">
    <w:p w:rsidR="00E03A39" w:rsidRDefault="00E03A39" w:rsidP="00791610">
      <w:pPr>
        <w:spacing w:after="0" w:line="240" w:lineRule="auto"/>
      </w:pPr>
      <w:r>
        <w:continuationSeparator/>
      </w:r>
    </w:p>
  </w:footnote>
  <w:footnote w:id="1">
    <w:p w:rsidR="00791610" w:rsidRPr="00C73948" w:rsidRDefault="00791610" w:rsidP="00791610">
      <w:pPr>
        <w:pStyle w:val="FootnoteText"/>
        <w:ind w:left="720" w:hanging="720"/>
        <w:contextualSpacing/>
        <w:jc w:val="both"/>
        <w:rPr>
          <w:rFonts w:ascii="Times New Roman" w:hAnsi="Times New Roman"/>
          <w:sz w:val="22"/>
          <w:szCs w:val="22"/>
        </w:rPr>
      </w:pPr>
      <w:r w:rsidRPr="00C73948">
        <w:rPr>
          <w:rFonts w:ascii="Times New Roman" w:hAnsi="Times New Roman"/>
          <w:sz w:val="22"/>
          <w:szCs w:val="22"/>
        </w:rPr>
        <w:t xml:space="preserve">* </w:t>
      </w:r>
      <w:r w:rsidRPr="00C73948">
        <w:rPr>
          <w:rFonts w:ascii="Times New Roman" w:hAnsi="Times New Roman"/>
          <w:sz w:val="22"/>
          <w:szCs w:val="22"/>
        </w:rPr>
        <w:tab/>
        <w:t>LLB (Nig.), LLM (Nig.), BL. remogunec@yahoo.com</w:t>
      </w:r>
    </w:p>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This is as it relates to the qualification for appointment of judges, constitution of the court, jurisdiction etc. The Constitution of the Federal Republic of Nigeria 1999 as amended, ss. 281-284.</w:t>
      </w:r>
    </w:p>
  </w:footnote>
  <w:footnote w:id="2">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The Constitution of the Federal Republic of Nigeria 1999, as amended, s. 282(2).</w:t>
      </w:r>
    </w:p>
  </w:footnote>
  <w:footnote w:id="3">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[2006] 12 NWLR 545.</w:t>
      </w:r>
    </w:p>
  </w:footnote>
  <w:footnote w:id="4">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565.</w:t>
      </w:r>
    </w:p>
  </w:footnote>
  <w:footnote w:id="5">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Customary Court Law, Cap. 32, </w:t>
      </w:r>
      <w:r w:rsidRPr="00C73948">
        <w:rPr>
          <w:rFonts w:ascii="Times New Roman" w:hAnsi="Times New Roman"/>
          <w:i/>
          <w:sz w:val="22"/>
          <w:szCs w:val="22"/>
        </w:rPr>
        <w:t xml:space="preserve">Laws of Enugu State 2004 </w:t>
      </w:r>
      <w:r w:rsidRPr="00C73948">
        <w:rPr>
          <w:rFonts w:ascii="Times New Roman" w:hAnsi="Times New Roman"/>
          <w:sz w:val="22"/>
          <w:szCs w:val="22"/>
        </w:rPr>
        <w:t xml:space="preserve">(as amended in 2011), s. 3, </w:t>
      </w:r>
      <w:proofErr w:type="spellStart"/>
      <w:r w:rsidRPr="00C73948">
        <w:rPr>
          <w:rFonts w:ascii="Times New Roman" w:hAnsi="Times New Roman"/>
          <w:sz w:val="22"/>
          <w:szCs w:val="22"/>
        </w:rPr>
        <w:t>Ebonyi</w:t>
      </w:r>
      <w:proofErr w:type="spellEnd"/>
      <w:r w:rsidRPr="00C73948">
        <w:rPr>
          <w:rFonts w:ascii="Times New Roman" w:hAnsi="Times New Roman"/>
          <w:sz w:val="22"/>
          <w:szCs w:val="22"/>
        </w:rPr>
        <w:t xml:space="preserve"> State Customary Court Law, s. 3.</w:t>
      </w:r>
    </w:p>
  </w:footnote>
  <w:footnote w:id="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E. N. </w:t>
      </w:r>
      <w:proofErr w:type="spellStart"/>
      <w:r w:rsidRPr="00C73948">
        <w:rPr>
          <w:rFonts w:ascii="Times New Roman" w:hAnsi="Times New Roman"/>
          <w:sz w:val="22"/>
          <w:szCs w:val="22"/>
        </w:rPr>
        <w:t>Nnamani</w:t>
      </w:r>
      <w:proofErr w:type="spellEnd"/>
      <w:r w:rsidRPr="00C73948">
        <w:rPr>
          <w:rFonts w:ascii="Times New Roman" w:hAnsi="Times New Roman"/>
          <w:sz w:val="22"/>
          <w:szCs w:val="22"/>
        </w:rPr>
        <w:t xml:space="preserve">, </w:t>
      </w:r>
      <w:proofErr w:type="gramStart"/>
      <w:r w:rsidRPr="00C73948">
        <w:rPr>
          <w:rFonts w:ascii="Times New Roman" w:hAnsi="Times New Roman"/>
          <w:i/>
          <w:sz w:val="22"/>
          <w:szCs w:val="22"/>
        </w:rPr>
        <w:t>The</w:t>
      </w:r>
      <w:proofErr w:type="gramEnd"/>
      <w:r w:rsidRPr="00C73948">
        <w:rPr>
          <w:rFonts w:ascii="Times New Roman" w:hAnsi="Times New Roman"/>
          <w:i/>
          <w:sz w:val="22"/>
          <w:szCs w:val="22"/>
        </w:rPr>
        <w:t xml:space="preserve"> Practical Dimensions of Nigerian Land Law</w:t>
      </w:r>
      <w:r w:rsidRPr="00C73948">
        <w:rPr>
          <w:rFonts w:ascii="Times New Roman" w:hAnsi="Times New Roman"/>
          <w:sz w:val="22"/>
          <w:szCs w:val="22"/>
        </w:rPr>
        <w:t>, (Enugu: CIDJAP Press, 2008).</w:t>
      </w:r>
    </w:p>
  </w:footnote>
  <w:footnote w:id="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177. </w:t>
      </w:r>
      <w:proofErr w:type="spellStart"/>
      <w:r w:rsidRPr="00C73948">
        <w:rPr>
          <w:rFonts w:ascii="Times New Roman" w:hAnsi="Times New Roman"/>
          <w:sz w:val="22"/>
          <w:szCs w:val="22"/>
        </w:rPr>
        <w:t>Nnamani</w:t>
      </w:r>
      <w:proofErr w:type="spellEnd"/>
      <w:r w:rsidRPr="00C73948">
        <w:rPr>
          <w:rFonts w:ascii="Times New Roman" w:hAnsi="Times New Roman"/>
          <w:sz w:val="22"/>
          <w:szCs w:val="22"/>
        </w:rPr>
        <w:t xml:space="preserve"> buttressed this point with the cases of </w:t>
      </w:r>
      <w:proofErr w:type="spellStart"/>
      <w:r w:rsidRPr="00C73948">
        <w:rPr>
          <w:rFonts w:ascii="Times New Roman" w:hAnsi="Times New Roman"/>
          <w:i/>
          <w:sz w:val="22"/>
          <w:szCs w:val="22"/>
        </w:rPr>
        <w:t>Abubakar</w:t>
      </w:r>
      <w:proofErr w:type="spellEnd"/>
      <w:r w:rsidRPr="00C73948">
        <w:rPr>
          <w:rFonts w:ascii="Times New Roman" w:hAnsi="Times New Roman"/>
          <w:i/>
          <w:sz w:val="22"/>
          <w:szCs w:val="22"/>
        </w:rPr>
        <w:t xml:space="preserve"> </w:t>
      </w:r>
      <w:proofErr w:type="spellStart"/>
      <w:r w:rsidRPr="00C73948">
        <w:rPr>
          <w:rFonts w:ascii="Times New Roman" w:hAnsi="Times New Roman"/>
          <w:i/>
          <w:sz w:val="22"/>
          <w:szCs w:val="22"/>
        </w:rPr>
        <w:t>Sadikwu</w:t>
      </w:r>
      <w:proofErr w:type="spellEnd"/>
      <w:r w:rsidRPr="00C73948">
        <w:rPr>
          <w:rFonts w:ascii="Times New Roman" w:hAnsi="Times New Roman"/>
          <w:i/>
          <w:sz w:val="22"/>
          <w:szCs w:val="22"/>
        </w:rPr>
        <w:t xml:space="preserve"> v Abba </w:t>
      </w:r>
      <w:proofErr w:type="spellStart"/>
      <w:r w:rsidRPr="00C73948">
        <w:rPr>
          <w:rFonts w:ascii="Times New Roman" w:hAnsi="Times New Roman"/>
          <w:i/>
          <w:sz w:val="22"/>
          <w:szCs w:val="22"/>
        </w:rPr>
        <w:t>Dalori</w:t>
      </w:r>
      <w:proofErr w:type="spellEnd"/>
      <w:r w:rsidRPr="00C73948">
        <w:rPr>
          <w:rFonts w:ascii="Times New Roman" w:hAnsi="Times New Roman"/>
          <w:sz w:val="22"/>
          <w:szCs w:val="22"/>
        </w:rPr>
        <w:t xml:space="preserve"> [1996] 4 NWLR (Pt. 442) 151 and </w:t>
      </w:r>
      <w:proofErr w:type="spellStart"/>
      <w:r w:rsidRPr="00C73948">
        <w:rPr>
          <w:rFonts w:ascii="Times New Roman" w:hAnsi="Times New Roman"/>
          <w:i/>
          <w:sz w:val="22"/>
          <w:szCs w:val="22"/>
        </w:rPr>
        <w:t>Oyeniran</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Egbetola</w:t>
      </w:r>
      <w:proofErr w:type="spellEnd"/>
      <w:r w:rsidRPr="00C73948">
        <w:rPr>
          <w:rFonts w:ascii="Times New Roman" w:hAnsi="Times New Roman"/>
          <w:i/>
          <w:sz w:val="22"/>
          <w:szCs w:val="22"/>
        </w:rPr>
        <w:t xml:space="preserve"> </w:t>
      </w:r>
      <w:r w:rsidRPr="00C73948">
        <w:rPr>
          <w:rFonts w:ascii="Times New Roman" w:hAnsi="Times New Roman"/>
          <w:sz w:val="22"/>
          <w:szCs w:val="22"/>
        </w:rPr>
        <w:t xml:space="preserve">[1997] 5 NWLR (Pt. 504) 122. </w:t>
      </w:r>
    </w:p>
  </w:footnote>
  <w:footnote w:id="8">
    <w:p w:rsidR="00791610" w:rsidRPr="00C73948" w:rsidRDefault="00791610" w:rsidP="00791610">
      <w:pPr>
        <w:pStyle w:val="FootnoteText"/>
        <w:rPr>
          <w:rFonts w:ascii="Times New Roman" w:hAnsi="Times New Roman"/>
          <w:i/>
          <w:sz w:val="22"/>
          <w:szCs w:val="22"/>
          <w:lang w:val="en-US"/>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lang w:val="en-US"/>
        </w:rPr>
        <w:tab/>
      </w:r>
      <w:r w:rsidRPr="00C73948">
        <w:rPr>
          <w:rFonts w:ascii="Times New Roman" w:hAnsi="Times New Roman"/>
          <w:i/>
          <w:sz w:val="22"/>
          <w:szCs w:val="22"/>
          <w:lang w:val="en-US"/>
        </w:rPr>
        <w:t>Ibid.</w:t>
      </w:r>
    </w:p>
  </w:footnote>
  <w:footnote w:id="9">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[2000] 10 NWLR </w:t>
      </w:r>
      <w:r w:rsidR="00B90EF2" w:rsidRPr="00C73948">
        <w:rPr>
          <w:rFonts w:ascii="Times New Roman" w:hAnsi="Times New Roman"/>
          <w:sz w:val="22"/>
          <w:szCs w:val="22"/>
        </w:rPr>
        <w:t xml:space="preserve">(Pt. 674) </w:t>
      </w:r>
      <w:r w:rsidRPr="00C73948">
        <w:rPr>
          <w:rFonts w:ascii="Times New Roman" w:hAnsi="Times New Roman"/>
          <w:sz w:val="22"/>
          <w:szCs w:val="22"/>
        </w:rPr>
        <w:t>116</w:t>
      </w:r>
      <w:r w:rsidR="00B90EF2" w:rsidRPr="00C73948">
        <w:rPr>
          <w:rFonts w:ascii="Times New Roman" w:hAnsi="Times New Roman"/>
          <w:sz w:val="22"/>
          <w:szCs w:val="22"/>
        </w:rPr>
        <w:t>.</w:t>
      </w:r>
    </w:p>
  </w:footnote>
  <w:footnote w:id="10">
    <w:p w:rsidR="00791610" w:rsidRPr="00C73948" w:rsidRDefault="00791610" w:rsidP="00791610">
      <w:pPr>
        <w:pStyle w:val="FootnoteText"/>
        <w:ind w:left="720" w:hanging="720"/>
        <w:jc w:val="both"/>
        <w:rPr>
          <w:rFonts w:ascii="Times New Roman" w:hAnsi="Times New Roman"/>
          <w:i/>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r w:rsidRPr="00C73948">
        <w:rPr>
          <w:rFonts w:ascii="Times New Roman" w:hAnsi="Times New Roman"/>
          <w:i/>
          <w:sz w:val="22"/>
          <w:szCs w:val="22"/>
        </w:rPr>
        <w:t>Ibid.</w:t>
      </w:r>
    </w:p>
  </w:footnote>
  <w:footnote w:id="11">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r w:rsidRPr="00C73948">
        <w:rPr>
          <w:rFonts w:ascii="Times New Roman" w:hAnsi="Times New Roman"/>
          <w:i/>
          <w:sz w:val="22"/>
          <w:szCs w:val="22"/>
        </w:rPr>
        <w:t>Ibid.</w:t>
      </w:r>
    </w:p>
  </w:footnote>
  <w:footnote w:id="12">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[2013] 4 WRN 49.</w:t>
      </w:r>
    </w:p>
  </w:footnote>
  <w:footnote w:id="13">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69. The importance of jurisdiction was also elucidated in </w:t>
      </w:r>
      <w:proofErr w:type="spellStart"/>
      <w:r w:rsidRPr="00C73948">
        <w:rPr>
          <w:rFonts w:ascii="Times New Roman" w:hAnsi="Times New Roman"/>
          <w:i/>
          <w:sz w:val="22"/>
          <w:szCs w:val="22"/>
        </w:rPr>
        <w:t>Ajayi</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Adebiyi</w:t>
      </w:r>
      <w:proofErr w:type="spellEnd"/>
      <w:r w:rsidRPr="00C73948">
        <w:rPr>
          <w:rFonts w:ascii="Times New Roman" w:hAnsi="Times New Roman"/>
          <w:i/>
          <w:sz w:val="22"/>
          <w:szCs w:val="22"/>
        </w:rPr>
        <w:t xml:space="preserve"> </w:t>
      </w:r>
      <w:r w:rsidRPr="00C73948">
        <w:rPr>
          <w:rFonts w:ascii="Times New Roman" w:hAnsi="Times New Roman"/>
          <w:sz w:val="22"/>
          <w:szCs w:val="22"/>
        </w:rPr>
        <w:t>[2013] 3 WRN 1.</w:t>
      </w:r>
    </w:p>
  </w:footnote>
  <w:footnote w:id="14">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B. A. Garner (ed.), </w:t>
      </w:r>
      <w:r w:rsidRPr="00C73948">
        <w:rPr>
          <w:rFonts w:ascii="Times New Roman" w:hAnsi="Times New Roman"/>
          <w:i/>
          <w:sz w:val="22"/>
          <w:szCs w:val="22"/>
        </w:rPr>
        <w:t>Black’s Law Dictionary</w:t>
      </w:r>
      <w:r w:rsidRPr="00C73948">
        <w:rPr>
          <w:rFonts w:ascii="Times New Roman" w:hAnsi="Times New Roman"/>
          <w:sz w:val="22"/>
          <w:szCs w:val="22"/>
        </w:rPr>
        <w:t>, (9</w:t>
      </w:r>
      <w:r w:rsidRPr="00C73948">
        <w:rPr>
          <w:rFonts w:ascii="Times New Roman" w:hAnsi="Times New Roman"/>
          <w:sz w:val="22"/>
          <w:szCs w:val="22"/>
          <w:vertAlign w:val="superscript"/>
        </w:rPr>
        <w:t>th</w:t>
      </w:r>
      <w:r w:rsidR="00AA7EE1" w:rsidRPr="00C73948">
        <w:rPr>
          <w:rFonts w:ascii="Times New Roman" w:hAnsi="Times New Roman"/>
          <w:sz w:val="22"/>
          <w:szCs w:val="22"/>
        </w:rPr>
        <w:t xml:space="preserve"> </w:t>
      </w:r>
      <w:proofErr w:type="spellStart"/>
      <w:r w:rsidRPr="00C73948">
        <w:rPr>
          <w:rFonts w:ascii="Times New Roman" w:hAnsi="Times New Roman"/>
          <w:sz w:val="22"/>
          <w:szCs w:val="22"/>
        </w:rPr>
        <w:t>edn</w:t>
      </w:r>
      <w:proofErr w:type="spellEnd"/>
      <w:r w:rsidRPr="00C73948">
        <w:rPr>
          <w:rFonts w:ascii="Times New Roman" w:hAnsi="Times New Roman"/>
          <w:sz w:val="22"/>
          <w:szCs w:val="22"/>
        </w:rPr>
        <w:t xml:space="preserve">.), (USA: </w:t>
      </w:r>
      <w:proofErr w:type="spellStart"/>
      <w:r w:rsidRPr="00C73948">
        <w:rPr>
          <w:rFonts w:ascii="Times New Roman" w:hAnsi="Times New Roman"/>
          <w:sz w:val="22"/>
          <w:szCs w:val="22"/>
        </w:rPr>
        <w:t>Thomsonwest</w:t>
      </w:r>
      <w:proofErr w:type="spellEnd"/>
      <w:r w:rsidRPr="00C73948">
        <w:rPr>
          <w:rFonts w:ascii="Times New Roman" w:hAnsi="Times New Roman"/>
          <w:sz w:val="22"/>
          <w:szCs w:val="22"/>
        </w:rPr>
        <w:t>, 2009), p. 927.</w:t>
      </w:r>
    </w:p>
  </w:footnote>
  <w:footnote w:id="1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This is the position of law in </w:t>
      </w:r>
      <w:proofErr w:type="spellStart"/>
      <w:r w:rsidRPr="00C73948">
        <w:rPr>
          <w:rFonts w:ascii="Times New Roman" w:hAnsi="Times New Roman"/>
          <w:i/>
          <w:sz w:val="22"/>
          <w:szCs w:val="22"/>
        </w:rPr>
        <w:t>Nwosu</w:t>
      </w:r>
      <w:proofErr w:type="spellEnd"/>
      <w:r w:rsidRPr="00C73948">
        <w:rPr>
          <w:rFonts w:ascii="Times New Roman" w:hAnsi="Times New Roman"/>
          <w:i/>
          <w:sz w:val="22"/>
          <w:szCs w:val="22"/>
        </w:rPr>
        <w:t xml:space="preserve"> v FRN </w:t>
      </w:r>
      <w:r w:rsidRPr="00C73948">
        <w:rPr>
          <w:rFonts w:ascii="Times New Roman" w:hAnsi="Times New Roman"/>
          <w:sz w:val="22"/>
          <w:szCs w:val="22"/>
        </w:rPr>
        <w:t>[2014] 6 WRN 151 at 165.</w:t>
      </w:r>
    </w:p>
  </w:footnote>
  <w:footnote w:id="1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[2014] 3 WRN 1.</w:t>
      </w:r>
    </w:p>
  </w:footnote>
  <w:footnote w:id="1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pp. 20-21.</w:t>
      </w:r>
    </w:p>
  </w:footnote>
  <w:footnote w:id="18">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[2013] 2 WRN 1.</w:t>
      </w:r>
    </w:p>
  </w:footnote>
  <w:footnote w:id="19">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[2013] 4 WRN 149.</w:t>
      </w:r>
    </w:p>
  </w:footnote>
  <w:footnote w:id="20">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163.</w:t>
      </w:r>
    </w:p>
  </w:footnote>
  <w:footnote w:id="21">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[2012] 2 WRN 91.</w:t>
      </w:r>
    </w:p>
  </w:footnote>
  <w:footnote w:id="22">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116.</w:t>
      </w:r>
    </w:p>
  </w:footnote>
  <w:footnote w:id="23">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This is established in </w:t>
      </w:r>
      <w:proofErr w:type="spellStart"/>
      <w:r w:rsidRPr="00C73948">
        <w:rPr>
          <w:rFonts w:ascii="Times New Roman" w:hAnsi="Times New Roman"/>
          <w:i/>
          <w:sz w:val="22"/>
          <w:szCs w:val="22"/>
        </w:rPr>
        <w:t>Ogaga</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Umukoro</w:t>
      </w:r>
      <w:proofErr w:type="spellEnd"/>
      <w:r w:rsidRPr="00C73948">
        <w:rPr>
          <w:rFonts w:ascii="Times New Roman" w:hAnsi="Times New Roman"/>
          <w:i/>
          <w:sz w:val="22"/>
          <w:szCs w:val="22"/>
        </w:rPr>
        <w:t xml:space="preserve"> </w:t>
      </w:r>
      <w:r w:rsidRPr="00C73948">
        <w:rPr>
          <w:rFonts w:ascii="Times New Roman" w:hAnsi="Times New Roman"/>
          <w:sz w:val="22"/>
          <w:szCs w:val="22"/>
        </w:rPr>
        <w:t>[2012] 23 WRN 1 at 28 – 29.</w:t>
      </w:r>
    </w:p>
  </w:footnote>
  <w:footnote w:id="2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Land Use Act 1978, s. 51(1).</w:t>
      </w:r>
    </w:p>
  </w:footnote>
  <w:footnote w:id="2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I. A. </w:t>
      </w:r>
      <w:proofErr w:type="spellStart"/>
      <w:r w:rsidRPr="00C73948">
        <w:rPr>
          <w:rFonts w:ascii="Times New Roman" w:hAnsi="Times New Roman"/>
          <w:sz w:val="22"/>
          <w:szCs w:val="22"/>
        </w:rPr>
        <w:t>Umezulike</w:t>
      </w:r>
      <w:proofErr w:type="spellEnd"/>
      <w:r w:rsidRPr="00C73948">
        <w:rPr>
          <w:rFonts w:ascii="Times New Roman" w:hAnsi="Times New Roman"/>
          <w:sz w:val="22"/>
          <w:szCs w:val="22"/>
        </w:rPr>
        <w:t xml:space="preserve">, </w:t>
      </w:r>
      <w:r w:rsidRPr="00C73948">
        <w:rPr>
          <w:rFonts w:ascii="Times New Roman" w:hAnsi="Times New Roman"/>
          <w:i/>
          <w:sz w:val="22"/>
          <w:szCs w:val="22"/>
        </w:rPr>
        <w:t>ABC of Contemporary Land Law in Nigeria</w:t>
      </w:r>
      <w:r w:rsidRPr="00C73948">
        <w:rPr>
          <w:rFonts w:ascii="Times New Roman" w:hAnsi="Times New Roman"/>
          <w:sz w:val="22"/>
          <w:szCs w:val="22"/>
        </w:rPr>
        <w:t xml:space="preserve">, (Enugu: </w:t>
      </w:r>
      <w:proofErr w:type="spellStart"/>
      <w:r w:rsidRPr="00C73948">
        <w:rPr>
          <w:rFonts w:ascii="Times New Roman" w:hAnsi="Times New Roman"/>
          <w:sz w:val="22"/>
          <w:szCs w:val="22"/>
        </w:rPr>
        <w:t>Snaap</w:t>
      </w:r>
      <w:proofErr w:type="spellEnd"/>
      <w:r w:rsidRPr="00C73948">
        <w:rPr>
          <w:rFonts w:ascii="Times New Roman" w:hAnsi="Times New Roman"/>
          <w:sz w:val="22"/>
          <w:szCs w:val="22"/>
        </w:rPr>
        <w:t xml:space="preserve"> Press Nigeria Ltd., 2013), p. 101.</w:t>
      </w:r>
    </w:p>
  </w:footnote>
  <w:footnote w:id="26">
    <w:p w:rsidR="00791610" w:rsidRPr="00C73948" w:rsidRDefault="00791610" w:rsidP="00791610">
      <w:pPr>
        <w:pStyle w:val="FootnoteText"/>
        <w:ind w:left="720" w:hanging="720"/>
        <w:jc w:val="both"/>
        <w:rPr>
          <w:rFonts w:ascii="Times New Roman" w:hAnsi="Times New Roman"/>
          <w:sz w:val="22"/>
          <w:szCs w:val="22"/>
          <w:lang w:val="en-US"/>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lang w:val="en-US"/>
        </w:rPr>
        <w:t>Ibid</w:t>
      </w:r>
      <w:r w:rsidRPr="00C73948">
        <w:rPr>
          <w:rFonts w:ascii="Times New Roman" w:hAnsi="Times New Roman"/>
          <w:sz w:val="22"/>
          <w:szCs w:val="22"/>
          <w:lang w:val="en-US"/>
        </w:rPr>
        <w:t>.,</w:t>
      </w:r>
      <w:proofErr w:type="gramEnd"/>
      <w:r w:rsidRPr="00C73948">
        <w:rPr>
          <w:rFonts w:ascii="Times New Roman" w:hAnsi="Times New Roman"/>
          <w:sz w:val="22"/>
          <w:szCs w:val="22"/>
          <w:lang w:val="en-US"/>
        </w:rPr>
        <w:t xml:space="preserve"> pp. 101</w:t>
      </w:r>
      <w:r w:rsidR="002C31B7" w:rsidRPr="00C73948">
        <w:rPr>
          <w:rFonts w:ascii="Times New Roman" w:hAnsi="Times New Roman"/>
          <w:sz w:val="22"/>
          <w:szCs w:val="22"/>
          <w:lang w:val="en-US"/>
        </w:rPr>
        <w:t>-</w:t>
      </w:r>
      <w:r w:rsidRPr="00C73948">
        <w:rPr>
          <w:rFonts w:ascii="Times New Roman" w:hAnsi="Times New Roman"/>
          <w:sz w:val="22"/>
          <w:szCs w:val="22"/>
          <w:lang w:val="en-US"/>
        </w:rPr>
        <w:t>102.</w:t>
      </w:r>
    </w:p>
  </w:footnote>
  <w:footnote w:id="27">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Above note 9.</w:t>
      </w:r>
    </w:p>
  </w:footnote>
  <w:footnote w:id="28">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ab/>
        <w:t>Emphasis mine.</w:t>
      </w:r>
    </w:p>
  </w:footnote>
  <w:footnote w:id="29">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Emphasis mine.</w:t>
      </w:r>
    </w:p>
  </w:footnote>
  <w:footnote w:id="30">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Emphasis mine.</w:t>
      </w:r>
    </w:p>
  </w:footnote>
  <w:footnote w:id="31">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Note that the word ‘Unlimited’ is omitted in 1999 Constitution.</w:t>
      </w:r>
    </w:p>
  </w:footnote>
  <w:footnote w:id="32">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1979 Constitution, s. 236(1).</w:t>
      </w:r>
    </w:p>
  </w:footnote>
  <w:footnote w:id="33">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1999 Constitution as Amended, s. 272(1).</w:t>
      </w:r>
    </w:p>
  </w:footnote>
  <w:footnote w:id="3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These provisions span from the 1999 Constitution as amended, ss. 280-284.</w:t>
      </w:r>
    </w:p>
  </w:footnote>
  <w:footnote w:id="3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[2012] 50 WRN 41.</w:t>
      </w:r>
    </w:p>
  </w:footnote>
  <w:footnote w:id="3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pp. 99</w:t>
      </w:r>
      <w:r w:rsidR="00604465" w:rsidRPr="00C73948">
        <w:rPr>
          <w:rFonts w:ascii="Times New Roman" w:hAnsi="Times New Roman"/>
          <w:sz w:val="22"/>
          <w:szCs w:val="22"/>
        </w:rPr>
        <w:t>-</w:t>
      </w:r>
      <w:r w:rsidRPr="00C73948">
        <w:rPr>
          <w:rFonts w:ascii="Times New Roman" w:hAnsi="Times New Roman"/>
          <w:sz w:val="22"/>
          <w:szCs w:val="22"/>
        </w:rPr>
        <w:t>100.</w:t>
      </w:r>
    </w:p>
  </w:footnote>
  <w:footnote w:id="3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The court here relied on the case of </w:t>
      </w:r>
      <w:proofErr w:type="spellStart"/>
      <w:r w:rsidRPr="00C73948">
        <w:rPr>
          <w:rFonts w:ascii="Times New Roman" w:hAnsi="Times New Roman"/>
          <w:i/>
          <w:sz w:val="22"/>
          <w:szCs w:val="22"/>
        </w:rPr>
        <w:t>Adisa</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Oyinwola</w:t>
      </w:r>
      <w:proofErr w:type="spellEnd"/>
      <w:r w:rsidRPr="00C73948">
        <w:rPr>
          <w:rFonts w:ascii="Times New Roman" w:hAnsi="Times New Roman"/>
          <w:i/>
          <w:sz w:val="22"/>
          <w:szCs w:val="22"/>
        </w:rPr>
        <w:t>, op. cit.,</w:t>
      </w:r>
      <w:r w:rsidRPr="00C73948">
        <w:rPr>
          <w:rFonts w:ascii="Times New Roman" w:hAnsi="Times New Roman"/>
          <w:sz w:val="22"/>
          <w:szCs w:val="22"/>
        </w:rPr>
        <w:t xml:space="preserve"> above </w:t>
      </w:r>
      <w:r w:rsidR="000F7611" w:rsidRPr="00C73948">
        <w:rPr>
          <w:rFonts w:ascii="Times New Roman" w:hAnsi="Times New Roman"/>
          <w:sz w:val="22"/>
          <w:szCs w:val="22"/>
        </w:rPr>
        <w:t xml:space="preserve">note </w:t>
      </w:r>
      <w:r w:rsidRPr="00C73948">
        <w:rPr>
          <w:rFonts w:ascii="Times New Roman" w:hAnsi="Times New Roman"/>
          <w:sz w:val="22"/>
          <w:szCs w:val="22"/>
        </w:rPr>
        <w:t>9</w:t>
      </w:r>
      <w:r w:rsidR="000F7611" w:rsidRPr="00C73948">
        <w:rPr>
          <w:rFonts w:ascii="Times New Roman" w:hAnsi="Times New Roman"/>
          <w:sz w:val="22"/>
          <w:szCs w:val="22"/>
        </w:rPr>
        <w:t>;</w:t>
      </w:r>
      <w:r w:rsidRPr="00C73948">
        <w:rPr>
          <w:rFonts w:ascii="Times New Roman" w:hAnsi="Times New Roman"/>
          <w:i/>
          <w:sz w:val="22"/>
          <w:szCs w:val="22"/>
        </w:rPr>
        <w:t xml:space="preserve"> </w:t>
      </w:r>
      <w:proofErr w:type="spellStart"/>
      <w:r w:rsidRPr="00C73948">
        <w:rPr>
          <w:rFonts w:ascii="Times New Roman" w:hAnsi="Times New Roman"/>
          <w:i/>
          <w:sz w:val="22"/>
          <w:szCs w:val="22"/>
        </w:rPr>
        <w:t>Ezeukwu</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Ukachukwu</w:t>
      </w:r>
      <w:proofErr w:type="spellEnd"/>
      <w:r w:rsidRPr="00C73948">
        <w:rPr>
          <w:rFonts w:ascii="Times New Roman" w:hAnsi="Times New Roman"/>
          <w:i/>
          <w:sz w:val="22"/>
          <w:szCs w:val="22"/>
        </w:rPr>
        <w:t xml:space="preserve"> </w:t>
      </w:r>
      <w:r w:rsidRPr="00C73948">
        <w:rPr>
          <w:rFonts w:ascii="Times New Roman" w:hAnsi="Times New Roman"/>
          <w:sz w:val="22"/>
          <w:szCs w:val="22"/>
        </w:rPr>
        <w:t xml:space="preserve">[2004] 17 NWLR (Pt. 902) 227, </w:t>
      </w:r>
      <w:proofErr w:type="spellStart"/>
      <w:r w:rsidRPr="00C73948">
        <w:rPr>
          <w:rFonts w:ascii="Times New Roman" w:hAnsi="Times New Roman"/>
          <w:i/>
          <w:sz w:val="22"/>
          <w:szCs w:val="22"/>
        </w:rPr>
        <w:t>Okonkwo</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Okonkwo</w:t>
      </w:r>
      <w:proofErr w:type="spellEnd"/>
      <w:r w:rsidRPr="00C73948">
        <w:rPr>
          <w:rFonts w:ascii="Times New Roman" w:hAnsi="Times New Roman"/>
          <w:sz w:val="22"/>
          <w:szCs w:val="22"/>
        </w:rPr>
        <w:t xml:space="preserve"> [2004] 5 NWLR (Pt.</w:t>
      </w:r>
      <w:r w:rsidR="000F7611" w:rsidRPr="00C73948">
        <w:rPr>
          <w:rFonts w:ascii="Times New Roman" w:hAnsi="Times New Roman"/>
          <w:sz w:val="22"/>
          <w:szCs w:val="22"/>
        </w:rPr>
        <w:t xml:space="preserve"> </w:t>
      </w:r>
      <w:r w:rsidRPr="00C73948">
        <w:rPr>
          <w:rFonts w:ascii="Times New Roman" w:hAnsi="Times New Roman"/>
          <w:sz w:val="22"/>
          <w:szCs w:val="22"/>
        </w:rPr>
        <w:t xml:space="preserve">865) 87, </w:t>
      </w:r>
      <w:proofErr w:type="spellStart"/>
      <w:r w:rsidRPr="00C73948">
        <w:rPr>
          <w:rFonts w:ascii="Times New Roman" w:hAnsi="Times New Roman"/>
          <w:i/>
          <w:sz w:val="22"/>
          <w:szCs w:val="22"/>
        </w:rPr>
        <w:t>Adetayo</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Ademola</w:t>
      </w:r>
      <w:proofErr w:type="spellEnd"/>
      <w:r w:rsidRPr="00C73948">
        <w:rPr>
          <w:rFonts w:ascii="Times New Roman" w:hAnsi="Times New Roman"/>
          <w:i/>
          <w:sz w:val="22"/>
          <w:szCs w:val="22"/>
        </w:rPr>
        <w:t xml:space="preserve"> </w:t>
      </w:r>
      <w:r w:rsidRPr="00C73948">
        <w:rPr>
          <w:rFonts w:ascii="Times New Roman" w:hAnsi="Times New Roman"/>
          <w:sz w:val="22"/>
          <w:szCs w:val="22"/>
        </w:rPr>
        <w:t>[2010] 15 NWLR (Pt.</w:t>
      </w:r>
      <w:r w:rsidR="000F7611" w:rsidRPr="00C73948">
        <w:rPr>
          <w:rFonts w:ascii="Times New Roman" w:hAnsi="Times New Roman"/>
          <w:sz w:val="22"/>
          <w:szCs w:val="22"/>
        </w:rPr>
        <w:t xml:space="preserve"> </w:t>
      </w:r>
      <w:r w:rsidRPr="00C73948">
        <w:rPr>
          <w:rFonts w:ascii="Times New Roman" w:hAnsi="Times New Roman"/>
          <w:sz w:val="22"/>
          <w:szCs w:val="22"/>
        </w:rPr>
        <w:t xml:space="preserve">1215) 169 and </w:t>
      </w:r>
      <w:proofErr w:type="spellStart"/>
      <w:r w:rsidRPr="00C73948">
        <w:rPr>
          <w:rFonts w:ascii="Times New Roman" w:hAnsi="Times New Roman"/>
          <w:i/>
          <w:sz w:val="22"/>
          <w:szCs w:val="22"/>
        </w:rPr>
        <w:t>Olaleye-Ote</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Babalola</w:t>
      </w:r>
      <w:proofErr w:type="spellEnd"/>
      <w:r w:rsidRPr="00C73948">
        <w:rPr>
          <w:rFonts w:ascii="Times New Roman" w:hAnsi="Times New Roman"/>
          <w:i/>
          <w:sz w:val="22"/>
          <w:szCs w:val="22"/>
        </w:rPr>
        <w:t xml:space="preserve"> </w:t>
      </w:r>
      <w:r w:rsidRPr="00C73948">
        <w:rPr>
          <w:rFonts w:ascii="Times New Roman" w:hAnsi="Times New Roman"/>
          <w:sz w:val="22"/>
          <w:szCs w:val="22"/>
        </w:rPr>
        <w:t>[2012] 6 NWLR (Pt. 1297) 574.</w:t>
      </w:r>
    </w:p>
  </w:footnote>
  <w:footnote w:id="38">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Constitution of the Federal Republic of Nigeria 1999 as amended, s. 240.</w:t>
      </w:r>
    </w:p>
  </w:footnote>
  <w:footnote w:id="39">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This is glaring at </w:t>
      </w:r>
      <w:proofErr w:type="gramStart"/>
      <w:r w:rsidRPr="00C73948">
        <w:rPr>
          <w:rFonts w:ascii="Times New Roman" w:hAnsi="Times New Roman"/>
          <w:i/>
          <w:sz w:val="22"/>
          <w:szCs w:val="22"/>
        </w:rPr>
        <w:t>ibid.,</w:t>
      </w:r>
      <w:proofErr w:type="gramEnd"/>
      <w:r w:rsidRPr="00C73948">
        <w:rPr>
          <w:rFonts w:ascii="Times New Roman" w:hAnsi="Times New Roman"/>
          <w:i/>
          <w:sz w:val="22"/>
          <w:szCs w:val="22"/>
        </w:rPr>
        <w:t xml:space="preserve"> </w:t>
      </w:r>
      <w:r w:rsidRPr="00C73948">
        <w:rPr>
          <w:rFonts w:ascii="Times New Roman" w:hAnsi="Times New Roman"/>
          <w:sz w:val="22"/>
          <w:szCs w:val="22"/>
        </w:rPr>
        <w:t>s. 6(5).</w:t>
      </w:r>
    </w:p>
  </w:footnote>
  <w:footnote w:id="40">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[2012] 27 WRN 33.</w:t>
      </w:r>
    </w:p>
  </w:footnote>
  <w:footnote w:id="41">
    <w:p w:rsidR="00791610" w:rsidRPr="00C73948" w:rsidRDefault="00791610" w:rsidP="00791610">
      <w:pPr>
        <w:pStyle w:val="FootnoteText"/>
        <w:ind w:left="720" w:hanging="720"/>
        <w:jc w:val="both"/>
        <w:rPr>
          <w:rFonts w:ascii="Times New Roman" w:hAnsi="Times New Roman"/>
          <w:i/>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Cap. 82, </w:t>
      </w:r>
      <w:r w:rsidRPr="00C73948">
        <w:rPr>
          <w:rFonts w:ascii="Times New Roman" w:hAnsi="Times New Roman"/>
          <w:i/>
          <w:sz w:val="22"/>
          <w:szCs w:val="22"/>
        </w:rPr>
        <w:t>Laws of Oyo State</w:t>
      </w:r>
      <w:r w:rsidRPr="00C73948">
        <w:rPr>
          <w:rFonts w:ascii="Times New Roman" w:hAnsi="Times New Roman"/>
          <w:sz w:val="22"/>
          <w:szCs w:val="22"/>
        </w:rPr>
        <w:t>, 2000.</w:t>
      </w:r>
    </w:p>
  </w:footnote>
  <w:footnote w:id="42">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Cap. 41, Laws of Oyo State (formerly Edict No. 2) of 1984.</w:t>
      </w:r>
    </w:p>
  </w:footnote>
  <w:footnote w:id="43">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[2002] 17 NWLR (Pt. 769) 262.</w:t>
      </w:r>
    </w:p>
  </w:footnote>
  <w:footnote w:id="4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Which provides for appellate jurisdiction of the Magistrate Court in general terms.</w:t>
      </w:r>
    </w:p>
  </w:footnote>
  <w:footnote w:id="4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 272.</w:t>
      </w:r>
    </w:p>
  </w:footnote>
  <w:footnote w:id="4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And indeed the Supreme Court.</w:t>
      </w:r>
    </w:p>
  </w:footnote>
  <w:footnote w:id="4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Meaning</w:t>
      </w:r>
      <w:r w:rsidR="003E403C" w:rsidRPr="00C73948">
        <w:rPr>
          <w:rFonts w:ascii="Times New Roman" w:hAnsi="Times New Roman"/>
          <w:sz w:val="22"/>
          <w:szCs w:val="22"/>
        </w:rPr>
        <w:t>:</w:t>
      </w:r>
      <w:r w:rsidRPr="00C73948">
        <w:rPr>
          <w:rFonts w:ascii="Times New Roman" w:hAnsi="Times New Roman"/>
          <w:sz w:val="22"/>
          <w:szCs w:val="22"/>
        </w:rPr>
        <w:t xml:space="preserve"> </w:t>
      </w:r>
      <w:r w:rsidR="00680D60" w:rsidRPr="00C73948">
        <w:rPr>
          <w:rFonts w:ascii="Times New Roman" w:hAnsi="Times New Roman"/>
          <w:sz w:val="22"/>
          <w:szCs w:val="22"/>
        </w:rPr>
        <w:t>“</w:t>
      </w:r>
      <w:r w:rsidRPr="00C73948">
        <w:rPr>
          <w:rFonts w:ascii="Times New Roman" w:hAnsi="Times New Roman"/>
          <w:sz w:val="22"/>
          <w:szCs w:val="22"/>
        </w:rPr>
        <w:t>the expression of one thing is the exclusion of another.</w:t>
      </w:r>
      <w:r w:rsidR="00680D60" w:rsidRPr="00C73948">
        <w:rPr>
          <w:rFonts w:ascii="Times New Roman" w:hAnsi="Times New Roman"/>
          <w:sz w:val="22"/>
          <w:szCs w:val="22"/>
        </w:rPr>
        <w:t>”</w:t>
      </w:r>
    </w:p>
  </w:footnote>
  <w:footnote w:id="48">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[2012] 7 WRN 118.</w:t>
      </w:r>
    </w:p>
  </w:footnote>
  <w:footnote w:id="49">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gramStart"/>
      <w:r w:rsidRPr="00C73948">
        <w:rPr>
          <w:rFonts w:ascii="Times New Roman" w:hAnsi="Times New Roman"/>
          <w:i/>
          <w:sz w:val="22"/>
          <w:szCs w:val="22"/>
        </w:rPr>
        <w:t>Ibid.</w:t>
      </w:r>
      <w:r w:rsidRPr="00C73948">
        <w:rPr>
          <w:rFonts w:ascii="Times New Roman" w:hAnsi="Times New Roman"/>
          <w:sz w:val="22"/>
          <w:szCs w:val="22"/>
        </w:rPr>
        <w:t>,</w:t>
      </w:r>
      <w:proofErr w:type="gramEnd"/>
      <w:r w:rsidRPr="00C73948">
        <w:rPr>
          <w:rFonts w:ascii="Times New Roman" w:hAnsi="Times New Roman"/>
          <w:sz w:val="22"/>
          <w:szCs w:val="22"/>
        </w:rPr>
        <w:t xml:space="preserve"> pp. 176 – 177. This is also the law as espoused in </w:t>
      </w:r>
      <w:proofErr w:type="spellStart"/>
      <w:r w:rsidRPr="00C73948">
        <w:rPr>
          <w:rFonts w:ascii="Times New Roman" w:hAnsi="Times New Roman"/>
          <w:i/>
          <w:sz w:val="22"/>
          <w:szCs w:val="22"/>
        </w:rPr>
        <w:t>Ogbuinyinya</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Okudo</w:t>
      </w:r>
      <w:proofErr w:type="spellEnd"/>
      <w:r w:rsidRPr="00C73948">
        <w:rPr>
          <w:rFonts w:ascii="Times New Roman" w:hAnsi="Times New Roman"/>
          <w:i/>
          <w:sz w:val="22"/>
          <w:szCs w:val="22"/>
        </w:rPr>
        <w:t xml:space="preserve"> </w:t>
      </w:r>
      <w:r w:rsidRPr="00C73948">
        <w:rPr>
          <w:rFonts w:ascii="Times New Roman" w:hAnsi="Times New Roman"/>
          <w:sz w:val="22"/>
          <w:szCs w:val="22"/>
        </w:rPr>
        <w:t>[1979] 6</w:t>
      </w:r>
      <w:r w:rsidR="00B90EF2" w:rsidRPr="00C73948">
        <w:rPr>
          <w:rFonts w:ascii="Times New Roman" w:hAnsi="Times New Roman"/>
          <w:sz w:val="22"/>
          <w:szCs w:val="22"/>
        </w:rPr>
        <w:t>-</w:t>
      </w:r>
      <w:r w:rsidRPr="00C73948">
        <w:rPr>
          <w:rFonts w:ascii="Times New Roman" w:hAnsi="Times New Roman"/>
          <w:sz w:val="22"/>
          <w:szCs w:val="22"/>
        </w:rPr>
        <w:t xml:space="preserve">9 SC 32, </w:t>
      </w:r>
      <w:r w:rsidRPr="00C73948">
        <w:rPr>
          <w:rFonts w:ascii="Times New Roman" w:hAnsi="Times New Roman"/>
          <w:i/>
          <w:sz w:val="22"/>
          <w:szCs w:val="22"/>
        </w:rPr>
        <w:t xml:space="preserve">Military Governor of </w:t>
      </w:r>
      <w:proofErr w:type="spellStart"/>
      <w:r w:rsidRPr="00C73948">
        <w:rPr>
          <w:rFonts w:ascii="Times New Roman" w:hAnsi="Times New Roman"/>
          <w:i/>
          <w:sz w:val="22"/>
          <w:szCs w:val="22"/>
        </w:rPr>
        <w:t>Ondo</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Adewunmi</w:t>
      </w:r>
      <w:proofErr w:type="spellEnd"/>
      <w:r w:rsidRPr="00C73948">
        <w:rPr>
          <w:rFonts w:ascii="Times New Roman" w:hAnsi="Times New Roman"/>
          <w:sz w:val="22"/>
          <w:szCs w:val="22"/>
        </w:rPr>
        <w:t xml:space="preserve"> [1988] 3 NWLR (Pt. 82) 280, </w:t>
      </w:r>
      <w:proofErr w:type="spellStart"/>
      <w:r w:rsidRPr="00C73948">
        <w:rPr>
          <w:rFonts w:ascii="Times New Roman" w:hAnsi="Times New Roman"/>
          <w:i/>
          <w:sz w:val="22"/>
          <w:szCs w:val="22"/>
        </w:rPr>
        <w:t>Asikpo</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Etuk</w:t>
      </w:r>
      <w:proofErr w:type="spellEnd"/>
      <w:r w:rsidRPr="00C73948">
        <w:rPr>
          <w:rFonts w:ascii="Times New Roman" w:hAnsi="Times New Roman"/>
          <w:i/>
          <w:sz w:val="22"/>
          <w:szCs w:val="22"/>
        </w:rPr>
        <w:t xml:space="preserve"> </w:t>
      </w:r>
      <w:r w:rsidRPr="00C73948">
        <w:rPr>
          <w:rFonts w:ascii="Times New Roman" w:hAnsi="Times New Roman"/>
          <w:sz w:val="22"/>
          <w:szCs w:val="22"/>
        </w:rPr>
        <w:t xml:space="preserve">[2012] 10 WRN 153 and </w:t>
      </w:r>
      <w:proofErr w:type="spellStart"/>
      <w:r w:rsidRPr="00C73948">
        <w:rPr>
          <w:rFonts w:ascii="Times New Roman" w:hAnsi="Times New Roman"/>
          <w:i/>
          <w:sz w:val="22"/>
          <w:szCs w:val="22"/>
        </w:rPr>
        <w:t>Udoh</w:t>
      </w:r>
      <w:proofErr w:type="spellEnd"/>
      <w:r w:rsidRPr="00C73948">
        <w:rPr>
          <w:rFonts w:ascii="Times New Roman" w:hAnsi="Times New Roman"/>
          <w:i/>
          <w:sz w:val="22"/>
          <w:szCs w:val="22"/>
        </w:rPr>
        <w:t xml:space="preserve"> v. Orthopaedic Hospital Management Board &amp; </w:t>
      </w:r>
      <w:proofErr w:type="spellStart"/>
      <w:r w:rsidRPr="00C73948">
        <w:rPr>
          <w:rFonts w:ascii="Times New Roman" w:hAnsi="Times New Roman"/>
          <w:i/>
          <w:sz w:val="22"/>
          <w:szCs w:val="22"/>
        </w:rPr>
        <w:t>Anor</w:t>
      </w:r>
      <w:proofErr w:type="spellEnd"/>
      <w:r w:rsidRPr="00C73948">
        <w:rPr>
          <w:rFonts w:ascii="Times New Roman" w:hAnsi="Times New Roman"/>
          <w:i/>
          <w:sz w:val="22"/>
          <w:szCs w:val="22"/>
        </w:rPr>
        <w:t xml:space="preserve">. </w:t>
      </w:r>
      <w:r w:rsidRPr="00C73948">
        <w:rPr>
          <w:rFonts w:ascii="Times New Roman" w:hAnsi="Times New Roman"/>
          <w:sz w:val="22"/>
          <w:szCs w:val="22"/>
        </w:rPr>
        <w:t>[1993] 7 NWLR (Pt. 304) 139.</w:t>
      </w:r>
    </w:p>
  </w:footnote>
  <w:footnote w:id="50">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[2013] 24 WRN 130.</w:t>
      </w:r>
    </w:p>
  </w:footnote>
  <w:footnote w:id="51">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[1991] 3 NWLR (Pt. 180) 385 at 407. </w:t>
      </w:r>
    </w:p>
  </w:footnote>
  <w:footnote w:id="52">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r w:rsidRPr="00C73948">
        <w:rPr>
          <w:rFonts w:ascii="Times New Roman" w:hAnsi="Times New Roman"/>
          <w:i/>
          <w:sz w:val="22"/>
          <w:szCs w:val="22"/>
        </w:rPr>
        <w:t>Oline</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Obodo</w:t>
      </w:r>
      <w:proofErr w:type="spellEnd"/>
      <w:r w:rsidRPr="00C73948">
        <w:rPr>
          <w:rFonts w:ascii="Times New Roman" w:hAnsi="Times New Roman"/>
          <w:i/>
          <w:sz w:val="22"/>
          <w:szCs w:val="22"/>
        </w:rPr>
        <w:t xml:space="preserve"> </w:t>
      </w:r>
      <w:r w:rsidRPr="00C73948">
        <w:rPr>
          <w:rFonts w:ascii="Times New Roman" w:hAnsi="Times New Roman"/>
          <w:sz w:val="22"/>
          <w:szCs w:val="22"/>
        </w:rPr>
        <w:t>(1958) 3 FSC 84 at 86.</w:t>
      </w:r>
    </w:p>
  </w:footnote>
  <w:footnote w:id="53">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(2001) FWLR (Pt.46) 932 at 953. </w:t>
      </w:r>
    </w:p>
  </w:footnote>
  <w:footnote w:id="5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E. O. </w:t>
      </w:r>
      <w:proofErr w:type="spellStart"/>
      <w:r w:rsidRPr="00C73948">
        <w:rPr>
          <w:rFonts w:ascii="Times New Roman" w:hAnsi="Times New Roman"/>
          <w:sz w:val="22"/>
          <w:szCs w:val="22"/>
        </w:rPr>
        <w:t>Ezike</w:t>
      </w:r>
      <w:proofErr w:type="spellEnd"/>
      <w:r w:rsidRPr="00C73948">
        <w:rPr>
          <w:rFonts w:ascii="Times New Roman" w:hAnsi="Times New Roman"/>
          <w:sz w:val="22"/>
          <w:szCs w:val="22"/>
        </w:rPr>
        <w:t xml:space="preserve">, “The Validity of an Award under Customary Law in Nigeria,” </w:t>
      </w:r>
      <w:r w:rsidRPr="00C73948">
        <w:rPr>
          <w:rFonts w:ascii="Times New Roman" w:hAnsi="Times New Roman"/>
          <w:i/>
          <w:sz w:val="22"/>
          <w:szCs w:val="22"/>
        </w:rPr>
        <w:t>Nigerian Juridical Review</w:t>
      </w:r>
      <w:r w:rsidRPr="00C73948">
        <w:rPr>
          <w:rFonts w:ascii="Times New Roman" w:hAnsi="Times New Roman"/>
          <w:sz w:val="22"/>
          <w:szCs w:val="22"/>
        </w:rPr>
        <w:t xml:space="preserve">, </w:t>
      </w:r>
      <w:proofErr w:type="spellStart"/>
      <w:r w:rsidRPr="00C73948">
        <w:rPr>
          <w:rFonts w:ascii="Times New Roman" w:hAnsi="Times New Roman"/>
          <w:sz w:val="22"/>
          <w:szCs w:val="22"/>
        </w:rPr>
        <w:t>vol</w:t>
      </w:r>
      <w:proofErr w:type="spellEnd"/>
      <w:r w:rsidRPr="00C73948">
        <w:rPr>
          <w:rFonts w:ascii="Times New Roman" w:hAnsi="Times New Roman"/>
          <w:sz w:val="22"/>
          <w:szCs w:val="22"/>
        </w:rPr>
        <w:t xml:space="preserve"> 7 (1998-1999), pp. 272-273. </w:t>
      </w:r>
    </w:p>
  </w:footnote>
  <w:footnote w:id="5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G. </w:t>
      </w:r>
      <w:proofErr w:type="spellStart"/>
      <w:r w:rsidRPr="00C73948">
        <w:rPr>
          <w:rFonts w:ascii="Times New Roman" w:hAnsi="Times New Roman"/>
          <w:sz w:val="22"/>
          <w:szCs w:val="22"/>
        </w:rPr>
        <w:t>Ezejiofor</w:t>
      </w:r>
      <w:proofErr w:type="spellEnd"/>
      <w:r w:rsidRPr="00C73948">
        <w:rPr>
          <w:rFonts w:ascii="Times New Roman" w:hAnsi="Times New Roman"/>
          <w:sz w:val="22"/>
          <w:szCs w:val="22"/>
        </w:rPr>
        <w:t xml:space="preserve">, </w:t>
      </w:r>
      <w:proofErr w:type="gramStart"/>
      <w:r w:rsidRPr="00C73948">
        <w:rPr>
          <w:rFonts w:ascii="Times New Roman" w:hAnsi="Times New Roman"/>
          <w:i/>
          <w:sz w:val="22"/>
          <w:szCs w:val="22"/>
        </w:rPr>
        <w:t>The</w:t>
      </w:r>
      <w:proofErr w:type="gramEnd"/>
      <w:r w:rsidRPr="00C73948">
        <w:rPr>
          <w:rFonts w:ascii="Times New Roman" w:hAnsi="Times New Roman"/>
          <w:i/>
          <w:sz w:val="22"/>
          <w:szCs w:val="22"/>
        </w:rPr>
        <w:t xml:space="preserve"> Law of Arbitration in Nigeria</w:t>
      </w:r>
      <w:r w:rsidRPr="00C73948">
        <w:rPr>
          <w:rFonts w:ascii="Times New Roman" w:hAnsi="Times New Roman"/>
          <w:sz w:val="22"/>
          <w:szCs w:val="22"/>
        </w:rPr>
        <w:t>, (</w:t>
      </w:r>
      <w:proofErr w:type="spellStart"/>
      <w:r w:rsidRPr="00C73948">
        <w:rPr>
          <w:rFonts w:ascii="Times New Roman" w:hAnsi="Times New Roman"/>
          <w:sz w:val="22"/>
          <w:szCs w:val="22"/>
        </w:rPr>
        <w:t>Ikeja</w:t>
      </w:r>
      <w:proofErr w:type="spellEnd"/>
      <w:r w:rsidRPr="00C73948">
        <w:rPr>
          <w:rFonts w:ascii="Times New Roman" w:hAnsi="Times New Roman"/>
          <w:sz w:val="22"/>
          <w:szCs w:val="22"/>
        </w:rPr>
        <w:t>, Lagos: Longman Nig. Plc., 1997), p. 22.</w:t>
      </w:r>
    </w:p>
  </w:footnote>
  <w:footnote w:id="5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[1999] 6 SC (Pt. 1) 41.</w:t>
      </w:r>
    </w:p>
  </w:footnote>
  <w:footnote w:id="5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L. O. </w:t>
      </w:r>
      <w:proofErr w:type="spellStart"/>
      <w:r w:rsidRPr="00C73948">
        <w:rPr>
          <w:rFonts w:ascii="Times New Roman" w:hAnsi="Times New Roman"/>
          <w:sz w:val="22"/>
          <w:szCs w:val="22"/>
        </w:rPr>
        <w:t>Oshisanya</w:t>
      </w:r>
      <w:proofErr w:type="spellEnd"/>
      <w:r w:rsidRPr="00C73948">
        <w:rPr>
          <w:rFonts w:ascii="Times New Roman" w:hAnsi="Times New Roman"/>
          <w:sz w:val="22"/>
          <w:szCs w:val="22"/>
        </w:rPr>
        <w:t xml:space="preserve">, </w:t>
      </w:r>
      <w:proofErr w:type="gramStart"/>
      <w:r w:rsidRPr="00C73948">
        <w:rPr>
          <w:rFonts w:ascii="Times New Roman" w:hAnsi="Times New Roman"/>
          <w:i/>
          <w:sz w:val="22"/>
          <w:szCs w:val="22"/>
        </w:rPr>
        <w:t>An</w:t>
      </w:r>
      <w:proofErr w:type="gramEnd"/>
      <w:r w:rsidRPr="00C73948">
        <w:rPr>
          <w:rFonts w:ascii="Times New Roman" w:hAnsi="Times New Roman"/>
          <w:i/>
          <w:sz w:val="22"/>
          <w:szCs w:val="22"/>
        </w:rPr>
        <w:t xml:space="preserve"> Almanac of Contemporary Judicial Restatements with Commentaries, </w:t>
      </w:r>
      <w:r w:rsidRPr="00C73948">
        <w:rPr>
          <w:rFonts w:ascii="Times New Roman" w:hAnsi="Times New Roman"/>
          <w:sz w:val="22"/>
          <w:szCs w:val="22"/>
        </w:rPr>
        <w:t xml:space="preserve">vol. I, (Ibadan: Spectrum Books Ltd., 2008), p. 7. </w:t>
      </w:r>
    </w:p>
  </w:footnote>
  <w:footnote w:id="58">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r w:rsidRPr="00C73948">
        <w:rPr>
          <w:rFonts w:ascii="Times New Roman" w:hAnsi="Times New Roman"/>
          <w:i/>
          <w:sz w:val="22"/>
          <w:szCs w:val="22"/>
        </w:rPr>
        <w:t>Ufomba</w:t>
      </w:r>
      <w:proofErr w:type="spellEnd"/>
      <w:r w:rsidRPr="00C73948">
        <w:rPr>
          <w:rFonts w:ascii="Times New Roman" w:hAnsi="Times New Roman"/>
          <w:i/>
          <w:sz w:val="22"/>
          <w:szCs w:val="22"/>
        </w:rPr>
        <w:t xml:space="preserve"> &amp; </w:t>
      </w:r>
      <w:proofErr w:type="spellStart"/>
      <w:r w:rsidRPr="00C73948">
        <w:rPr>
          <w:rFonts w:ascii="Times New Roman" w:hAnsi="Times New Roman"/>
          <w:i/>
          <w:sz w:val="22"/>
          <w:szCs w:val="22"/>
        </w:rPr>
        <w:t>Ors</w:t>
      </w:r>
      <w:proofErr w:type="spellEnd"/>
      <w:r w:rsidRPr="00C73948">
        <w:rPr>
          <w:rFonts w:ascii="Times New Roman" w:hAnsi="Times New Roman"/>
          <w:i/>
          <w:sz w:val="22"/>
          <w:szCs w:val="22"/>
        </w:rPr>
        <w:t xml:space="preserve">. </w:t>
      </w:r>
      <w:proofErr w:type="gramStart"/>
      <w:r w:rsidRPr="00C73948">
        <w:rPr>
          <w:rFonts w:ascii="Times New Roman" w:hAnsi="Times New Roman"/>
          <w:i/>
          <w:sz w:val="22"/>
          <w:szCs w:val="22"/>
        </w:rPr>
        <w:t>v</w:t>
      </w:r>
      <w:proofErr w:type="gramEnd"/>
      <w:r w:rsidRPr="00C73948">
        <w:rPr>
          <w:rFonts w:ascii="Times New Roman" w:hAnsi="Times New Roman"/>
          <w:i/>
          <w:sz w:val="22"/>
          <w:szCs w:val="22"/>
        </w:rPr>
        <w:t xml:space="preserve"> </w:t>
      </w:r>
      <w:proofErr w:type="spellStart"/>
      <w:r w:rsidRPr="00C73948">
        <w:rPr>
          <w:rFonts w:ascii="Times New Roman" w:hAnsi="Times New Roman"/>
          <w:i/>
          <w:sz w:val="22"/>
          <w:szCs w:val="22"/>
        </w:rPr>
        <w:t>Ahuchaogu</w:t>
      </w:r>
      <w:proofErr w:type="spellEnd"/>
      <w:r w:rsidRPr="00C73948">
        <w:rPr>
          <w:rFonts w:ascii="Times New Roman" w:hAnsi="Times New Roman"/>
          <w:i/>
          <w:sz w:val="22"/>
          <w:szCs w:val="22"/>
        </w:rPr>
        <w:t xml:space="preserve"> &amp; </w:t>
      </w:r>
      <w:proofErr w:type="spellStart"/>
      <w:r w:rsidRPr="00C73948">
        <w:rPr>
          <w:rFonts w:ascii="Times New Roman" w:hAnsi="Times New Roman"/>
          <w:i/>
          <w:sz w:val="22"/>
          <w:szCs w:val="22"/>
        </w:rPr>
        <w:t>Ors</w:t>
      </w:r>
      <w:proofErr w:type="spellEnd"/>
      <w:r w:rsidRPr="00C73948">
        <w:rPr>
          <w:rFonts w:ascii="Times New Roman" w:hAnsi="Times New Roman"/>
          <w:i/>
          <w:sz w:val="22"/>
          <w:szCs w:val="22"/>
        </w:rPr>
        <w:t xml:space="preserve">. </w:t>
      </w:r>
      <w:r w:rsidRPr="00C73948">
        <w:rPr>
          <w:rFonts w:ascii="Times New Roman" w:hAnsi="Times New Roman"/>
          <w:sz w:val="22"/>
          <w:szCs w:val="22"/>
        </w:rPr>
        <w:t>(2003) FWLR (Pt. 157) 1013 at 1027.</w:t>
      </w:r>
    </w:p>
  </w:footnote>
  <w:footnote w:id="59">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(2006) All FWLR (Pt. 315)169 at 180, 183.</w:t>
      </w:r>
    </w:p>
  </w:footnote>
  <w:footnote w:id="60">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(2002) FWLR (Pt. 86) 464 at 483.</w:t>
      </w:r>
    </w:p>
  </w:footnote>
  <w:footnote w:id="61">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proofErr w:type="gramStart"/>
      <w:r w:rsidRPr="00C73948">
        <w:rPr>
          <w:rFonts w:ascii="Times New Roman" w:hAnsi="Times New Roman"/>
          <w:sz w:val="22"/>
          <w:szCs w:val="22"/>
        </w:rPr>
        <w:t>Ezejiofor</w:t>
      </w:r>
      <w:proofErr w:type="spellEnd"/>
      <w:r w:rsidRPr="00C73948">
        <w:rPr>
          <w:rFonts w:ascii="Times New Roman" w:hAnsi="Times New Roman"/>
          <w:sz w:val="22"/>
          <w:szCs w:val="22"/>
        </w:rPr>
        <w:t xml:space="preserve"> ,</w:t>
      </w:r>
      <w:proofErr w:type="gramEnd"/>
      <w:r w:rsidRPr="00C73948">
        <w:rPr>
          <w:rFonts w:ascii="Times New Roman" w:hAnsi="Times New Roman"/>
          <w:sz w:val="22"/>
          <w:szCs w:val="22"/>
        </w:rPr>
        <w:t xml:space="preserve"> above note 55 at p. 22. </w:t>
      </w:r>
    </w:p>
  </w:footnote>
  <w:footnote w:id="62">
    <w:p w:rsidR="00791610" w:rsidRPr="00C73948" w:rsidRDefault="00791610" w:rsidP="00791610">
      <w:pPr>
        <w:pStyle w:val="FootnoteText"/>
        <w:ind w:left="720" w:hanging="720"/>
        <w:jc w:val="both"/>
        <w:rPr>
          <w:rFonts w:ascii="Times New Roman" w:hAnsi="Times New Roman"/>
          <w:i/>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[1988] 4 NWLR (Pt. 90) 554.</w:t>
      </w:r>
    </w:p>
  </w:footnote>
  <w:footnote w:id="63">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r w:rsidRPr="00C73948">
        <w:rPr>
          <w:rFonts w:ascii="Times New Roman" w:hAnsi="Times New Roman"/>
          <w:sz w:val="22"/>
          <w:szCs w:val="22"/>
        </w:rPr>
        <w:t>Ezejiofor</w:t>
      </w:r>
      <w:proofErr w:type="spellEnd"/>
      <w:r w:rsidRPr="00C73948">
        <w:rPr>
          <w:rFonts w:ascii="Times New Roman" w:hAnsi="Times New Roman"/>
          <w:sz w:val="22"/>
          <w:szCs w:val="22"/>
        </w:rPr>
        <w:t xml:space="preserve">, </w:t>
      </w:r>
      <w:r w:rsidR="006C2AF7" w:rsidRPr="00C73948">
        <w:rPr>
          <w:rFonts w:ascii="Times New Roman" w:hAnsi="Times New Roman"/>
          <w:sz w:val="22"/>
          <w:szCs w:val="22"/>
        </w:rPr>
        <w:t xml:space="preserve">above note 55 at </w:t>
      </w:r>
      <w:r w:rsidRPr="00C73948">
        <w:rPr>
          <w:rFonts w:ascii="Times New Roman" w:hAnsi="Times New Roman"/>
          <w:sz w:val="22"/>
          <w:szCs w:val="22"/>
        </w:rPr>
        <w:t xml:space="preserve">p. 15. </w:t>
      </w:r>
    </w:p>
  </w:footnote>
  <w:footnote w:id="6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r w:rsidRPr="00C73948">
        <w:rPr>
          <w:rFonts w:ascii="Times New Roman" w:hAnsi="Times New Roman"/>
          <w:i/>
          <w:sz w:val="22"/>
          <w:szCs w:val="22"/>
        </w:rPr>
        <w:t>Ofomata</w:t>
      </w:r>
      <w:proofErr w:type="spellEnd"/>
      <w:r w:rsidRPr="00C73948">
        <w:rPr>
          <w:rFonts w:ascii="Times New Roman" w:hAnsi="Times New Roman"/>
          <w:i/>
          <w:sz w:val="22"/>
          <w:szCs w:val="22"/>
        </w:rPr>
        <w:t xml:space="preserve"> v Anoka </w:t>
      </w:r>
      <w:r w:rsidRPr="00C73948">
        <w:rPr>
          <w:rFonts w:ascii="Times New Roman" w:hAnsi="Times New Roman"/>
          <w:sz w:val="22"/>
          <w:szCs w:val="22"/>
        </w:rPr>
        <w:t>(1974) 4 ECSLR 251.</w:t>
      </w:r>
    </w:p>
  </w:footnote>
  <w:footnote w:id="6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proofErr w:type="gramStart"/>
      <w:r w:rsidRPr="00C73948">
        <w:rPr>
          <w:rFonts w:ascii="Times New Roman" w:hAnsi="Times New Roman"/>
          <w:sz w:val="22"/>
          <w:szCs w:val="22"/>
        </w:rPr>
        <w:t>Oshisanya</w:t>
      </w:r>
      <w:proofErr w:type="spellEnd"/>
      <w:r w:rsidRPr="00C73948">
        <w:rPr>
          <w:rFonts w:ascii="Times New Roman" w:hAnsi="Times New Roman"/>
          <w:sz w:val="22"/>
          <w:szCs w:val="22"/>
        </w:rPr>
        <w:t xml:space="preserve"> ,</w:t>
      </w:r>
      <w:proofErr w:type="gramEnd"/>
      <w:r w:rsidRPr="00C73948">
        <w:rPr>
          <w:rFonts w:ascii="Times New Roman" w:hAnsi="Times New Roman"/>
          <w:sz w:val="22"/>
          <w:szCs w:val="22"/>
        </w:rPr>
        <w:t xml:space="preserve"> above note 57 at</w:t>
      </w:r>
      <w:r w:rsidRPr="00C73948">
        <w:rPr>
          <w:rFonts w:ascii="Times New Roman" w:hAnsi="Times New Roman"/>
          <w:i/>
          <w:sz w:val="22"/>
          <w:szCs w:val="22"/>
        </w:rPr>
        <w:t xml:space="preserve"> </w:t>
      </w:r>
      <w:r w:rsidRPr="00C73948">
        <w:rPr>
          <w:rFonts w:ascii="Times New Roman" w:hAnsi="Times New Roman"/>
          <w:sz w:val="22"/>
          <w:szCs w:val="22"/>
        </w:rPr>
        <w:t>p. 5.</w:t>
      </w:r>
    </w:p>
  </w:footnote>
  <w:footnote w:id="66">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In </w:t>
      </w:r>
      <w:proofErr w:type="spellStart"/>
      <w:r w:rsidRPr="00C73948">
        <w:rPr>
          <w:rFonts w:ascii="Times New Roman" w:hAnsi="Times New Roman"/>
          <w:i/>
          <w:sz w:val="22"/>
          <w:szCs w:val="22"/>
        </w:rPr>
        <w:t>Agala</w:t>
      </w:r>
      <w:proofErr w:type="spellEnd"/>
      <w:r w:rsidRPr="00C73948">
        <w:rPr>
          <w:rFonts w:ascii="Times New Roman" w:hAnsi="Times New Roman"/>
          <w:i/>
          <w:sz w:val="22"/>
          <w:szCs w:val="22"/>
        </w:rPr>
        <w:t xml:space="preserve"> v </w:t>
      </w:r>
      <w:proofErr w:type="spellStart"/>
      <w:r w:rsidRPr="00C73948">
        <w:rPr>
          <w:rFonts w:ascii="Times New Roman" w:hAnsi="Times New Roman"/>
          <w:i/>
          <w:sz w:val="22"/>
          <w:szCs w:val="22"/>
        </w:rPr>
        <w:t>Okuson</w:t>
      </w:r>
      <w:proofErr w:type="spellEnd"/>
      <w:r w:rsidRPr="00C73948">
        <w:rPr>
          <w:rFonts w:ascii="Times New Roman" w:hAnsi="Times New Roman"/>
          <w:i/>
          <w:sz w:val="22"/>
          <w:szCs w:val="22"/>
        </w:rPr>
        <w:t xml:space="preserve"> </w:t>
      </w:r>
      <w:r w:rsidRPr="00C73948">
        <w:rPr>
          <w:rFonts w:ascii="Times New Roman" w:hAnsi="Times New Roman"/>
          <w:sz w:val="22"/>
          <w:szCs w:val="22"/>
        </w:rPr>
        <w:t xml:space="preserve">[2010] 10 NWLR (Pt. 1202) 412 at 447 – 448 the Supreme Court held that the condition precedents to binding customary arbitration are: </w:t>
      </w:r>
      <w:r w:rsidR="00BE6D1B" w:rsidRPr="00C73948">
        <w:rPr>
          <w:rFonts w:ascii="Times New Roman" w:hAnsi="Times New Roman"/>
          <w:sz w:val="22"/>
          <w:szCs w:val="22"/>
        </w:rPr>
        <w:t>(</w:t>
      </w:r>
      <w:r w:rsidRPr="00C73948">
        <w:rPr>
          <w:rFonts w:ascii="Times New Roman" w:hAnsi="Times New Roman"/>
          <w:sz w:val="22"/>
          <w:szCs w:val="22"/>
        </w:rPr>
        <w:t>a</w:t>
      </w:r>
      <w:r w:rsidR="00BE6D1B" w:rsidRPr="00C73948">
        <w:rPr>
          <w:rFonts w:ascii="Times New Roman" w:hAnsi="Times New Roman"/>
          <w:sz w:val="22"/>
          <w:szCs w:val="22"/>
        </w:rPr>
        <w:t>)</w:t>
      </w:r>
      <w:r w:rsidRPr="00C73948">
        <w:rPr>
          <w:rFonts w:ascii="Times New Roman" w:hAnsi="Times New Roman"/>
          <w:sz w:val="22"/>
          <w:szCs w:val="22"/>
        </w:rPr>
        <w:t xml:space="preserve"> there must have been voluntary submission of the dispute by the parties to the non-judicial body; </w:t>
      </w:r>
      <w:r w:rsidR="00BE6D1B" w:rsidRPr="00C73948">
        <w:rPr>
          <w:rFonts w:ascii="Times New Roman" w:hAnsi="Times New Roman"/>
          <w:sz w:val="22"/>
          <w:szCs w:val="22"/>
        </w:rPr>
        <w:t>(</w:t>
      </w:r>
      <w:r w:rsidRPr="00C73948">
        <w:rPr>
          <w:rFonts w:ascii="Times New Roman" w:hAnsi="Times New Roman"/>
          <w:sz w:val="22"/>
          <w:szCs w:val="22"/>
        </w:rPr>
        <w:t>b</w:t>
      </w:r>
      <w:r w:rsidR="00BE6D1B" w:rsidRPr="00C73948">
        <w:rPr>
          <w:rFonts w:ascii="Times New Roman" w:hAnsi="Times New Roman"/>
          <w:sz w:val="22"/>
          <w:szCs w:val="22"/>
        </w:rPr>
        <w:t>)</w:t>
      </w:r>
      <w:r w:rsidRPr="00C73948">
        <w:rPr>
          <w:rFonts w:ascii="Times New Roman" w:hAnsi="Times New Roman"/>
          <w:sz w:val="22"/>
          <w:szCs w:val="22"/>
        </w:rPr>
        <w:t xml:space="preserve"> the parties must have agreed to be bound by the decision of the non-judicial body as final; </w:t>
      </w:r>
      <w:r w:rsidR="00BE6D1B" w:rsidRPr="00C73948">
        <w:rPr>
          <w:rFonts w:ascii="Times New Roman" w:hAnsi="Times New Roman"/>
          <w:sz w:val="22"/>
          <w:szCs w:val="22"/>
        </w:rPr>
        <w:t>(</w:t>
      </w:r>
      <w:r w:rsidRPr="00C73948">
        <w:rPr>
          <w:rFonts w:ascii="Times New Roman" w:hAnsi="Times New Roman"/>
          <w:sz w:val="22"/>
          <w:szCs w:val="22"/>
        </w:rPr>
        <w:t>c</w:t>
      </w:r>
      <w:r w:rsidR="00BE6D1B" w:rsidRPr="00C73948">
        <w:rPr>
          <w:rFonts w:ascii="Times New Roman" w:hAnsi="Times New Roman"/>
          <w:sz w:val="22"/>
          <w:szCs w:val="22"/>
        </w:rPr>
        <w:t>)</w:t>
      </w:r>
      <w:r w:rsidRPr="00C73948">
        <w:rPr>
          <w:rFonts w:ascii="Times New Roman" w:hAnsi="Times New Roman"/>
          <w:sz w:val="22"/>
          <w:szCs w:val="22"/>
        </w:rPr>
        <w:t xml:space="preserve"> the decision must be in accordance with the custom of the people or of their trade or business; and </w:t>
      </w:r>
      <w:r w:rsidR="00BE6D1B" w:rsidRPr="00C73948">
        <w:rPr>
          <w:rFonts w:ascii="Times New Roman" w:hAnsi="Times New Roman"/>
          <w:sz w:val="22"/>
          <w:szCs w:val="22"/>
        </w:rPr>
        <w:t>(</w:t>
      </w:r>
      <w:r w:rsidRPr="00C73948">
        <w:rPr>
          <w:rFonts w:ascii="Times New Roman" w:hAnsi="Times New Roman"/>
          <w:sz w:val="22"/>
          <w:szCs w:val="22"/>
        </w:rPr>
        <w:t>d</w:t>
      </w:r>
      <w:r w:rsidR="00BE6D1B" w:rsidRPr="00C73948">
        <w:rPr>
          <w:rFonts w:ascii="Times New Roman" w:hAnsi="Times New Roman"/>
          <w:sz w:val="22"/>
          <w:szCs w:val="22"/>
        </w:rPr>
        <w:t>)</w:t>
      </w:r>
      <w:r w:rsidRPr="00C73948">
        <w:rPr>
          <w:rFonts w:ascii="Times New Roman" w:hAnsi="Times New Roman"/>
          <w:sz w:val="22"/>
          <w:szCs w:val="22"/>
        </w:rPr>
        <w:t xml:space="preserve"> The arbitrators must have reached a decision and published the award.</w:t>
      </w:r>
    </w:p>
  </w:footnote>
  <w:footnote w:id="67">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r w:rsidR="00F66FAA" w:rsidRPr="00C73948">
        <w:rPr>
          <w:rFonts w:ascii="Times New Roman" w:hAnsi="Times New Roman"/>
          <w:sz w:val="22"/>
          <w:szCs w:val="22"/>
        </w:rPr>
        <w:t xml:space="preserve">Above note 62 at </w:t>
      </w:r>
      <w:r w:rsidRPr="00C73948">
        <w:rPr>
          <w:rFonts w:ascii="Times New Roman" w:hAnsi="Times New Roman"/>
          <w:sz w:val="22"/>
          <w:szCs w:val="22"/>
        </w:rPr>
        <w:t>p. 557.</w:t>
      </w:r>
    </w:p>
  </w:footnote>
  <w:footnote w:id="68">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[2001] 2 SC 194 at 204.</w:t>
      </w:r>
    </w:p>
  </w:footnote>
  <w:footnote w:id="69">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G. C. </w:t>
      </w:r>
      <w:proofErr w:type="spellStart"/>
      <w:r w:rsidRPr="00C73948">
        <w:rPr>
          <w:rFonts w:ascii="Times New Roman" w:hAnsi="Times New Roman"/>
          <w:sz w:val="22"/>
          <w:szCs w:val="22"/>
        </w:rPr>
        <w:t>Nwakoby</w:t>
      </w:r>
      <w:proofErr w:type="spellEnd"/>
      <w:r w:rsidRPr="00C73948">
        <w:rPr>
          <w:rFonts w:ascii="Times New Roman" w:hAnsi="Times New Roman"/>
          <w:sz w:val="22"/>
          <w:szCs w:val="22"/>
        </w:rPr>
        <w:t xml:space="preserve">, </w:t>
      </w:r>
      <w:proofErr w:type="gramStart"/>
      <w:r w:rsidRPr="00C73948">
        <w:rPr>
          <w:rFonts w:ascii="Times New Roman" w:hAnsi="Times New Roman"/>
          <w:i/>
          <w:sz w:val="22"/>
          <w:szCs w:val="22"/>
        </w:rPr>
        <w:t>The</w:t>
      </w:r>
      <w:proofErr w:type="gramEnd"/>
      <w:r w:rsidRPr="00C73948">
        <w:rPr>
          <w:rFonts w:ascii="Times New Roman" w:hAnsi="Times New Roman"/>
          <w:i/>
          <w:sz w:val="22"/>
          <w:szCs w:val="22"/>
        </w:rPr>
        <w:t xml:space="preserve"> Law and Practice of Commercial Arbitration in Nigeria</w:t>
      </w:r>
      <w:r w:rsidRPr="00C73948">
        <w:rPr>
          <w:rFonts w:ascii="Times New Roman" w:hAnsi="Times New Roman"/>
          <w:sz w:val="22"/>
          <w:szCs w:val="22"/>
        </w:rPr>
        <w:t xml:space="preserve">, (Enugu: </w:t>
      </w:r>
      <w:proofErr w:type="spellStart"/>
      <w:r w:rsidRPr="00C73948">
        <w:rPr>
          <w:rFonts w:ascii="Times New Roman" w:hAnsi="Times New Roman"/>
          <w:sz w:val="22"/>
          <w:szCs w:val="22"/>
        </w:rPr>
        <w:t>Iyke</w:t>
      </w:r>
      <w:proofErr w:type="spellEnd"/>
      <w:r w:rsidRPr="00C73948">
        <w:rPr>
          <w:rFonts w:ascii="Times New Roman" w:hAnsi="Times New Roman"/>
          <w:sz w:val="22"/>
          <w:szCs w:val="22"/>
        </w:rPr>
        <w:t xml:space="preserve"> Ventures Production, 2004), pp. 8-9.</w:t>
      </w:r>
    </w:p>
  </w:footnote>
  <w:footnote w:id="70">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E. O. </w:t>
      </w:r>
      <w:proofErr w:type="spellStart"/>
      <w:r w:rsidRPr="00C73948">
        <w:rPr>
          <w:rFonts w:ascii="Times New Roman" w:hAnsi="Times New Roman"/>
          <w:sz w:val="22"/>
          <w:szCs w:val="22"/>
        </w:rPr>
        <w:t>Ezike</w:t>
      </w:r>
      <w:proofErr w:type="spellEnd"/>
      <w:r w:rsidRPr="00C73948">
        <w:rPr>
          <w:rFonts w:ascii="Times New Roman" w:hAnsi="Times New Roman"/>
          <w:sz w:val="22"/>
          <w:szCs w:val="22"/>
        </w:rPr>
        <w:t xml:space="preserve">, “Halting the Misconceptions Relating to Customary Arbitration Award in Nigeria” in </w:t>
      </w:r>
      <w:r w:rsidRPr="00C73948">
        <w:rPr>
          <w:rFonts w:ascii="Times New Roman" w:hAnsi="Times New Roman"/>
          <w:i/>
          <w:sz w:val="22"/>
          <w:szCs w:val="22"/>
        </w:rPr>
        <w:t>International Arbitration Law Review</w:t>
      </w:r>
      <w:r w:rsidRPr="00C73948">
        <w:rPr>
          <w:rFonts w:ascii="Times New Roman" w:hAnsi="Times New Roman"/>
          <w:sz w:val="22"/>
          <w:szCs w:val="22"/>
        </w:rPr>
        <w:t xml:space="preserve">, vol. 16 </w:t>
      </w:r>
      <w:proofErr w:type="spellStart"/>
      <w:r w:rsidRPr="00C73948">
        <w:rPr>
          <w:rFonts w:ascii="Times New Roman" w:hAnsi="Times New Roman"/>
          <w:sz w:val="22"/>
          <w:szCs w:val="22"/>
        </w:rPr>
        <w:t>Iss</w:t>
      </w:r>
      <w:proofErr w:type="spellEnd"/>
      <w:r w:rsidRPr="00C73948">
        <w:rPr>
          <w:rFonts w:ascii="Times New Roman" w:hAnsi="Times New Roman"/>
          <w:sz w:val="22"/>
          <w:szCs w:val="22"/>
        </w:rPr>
        <w:t>. 5 (2013), pp. 162 – 169 at 164.</w:t>
      </w:r>
    </w:p>
  </w:footnote>
  <w:footnote w:id="71">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 xml:space="preserve">This is evidenced in the plethora of cases on customary </w:t>
      </w:r>
      <w:r w:rsidR="00CD679E" w:rsidRPr="00C73948">
        <w:rPr>
          <w:rFonts w:ascii="Times New Roman" w:hAnsi="Times New Roman"/>
          <w:sz w:val="22"/>
          <w:szCs w:val="22"/>
        </w:rPr>
        <w:t>arbitration, which</w:t>
      </w:r>
      <w:r w:rsidRPr="00C73948">
        <w:rPr>
          <w:rFonts w:ascii="Times New Roman" w:hAnsi="Times New Roman"/>
          <w:sz w:val="22"/>
          <w:szCs w:val="22"/>
        </w:rPr>
        <w:t xml:space="preserve"> the High Court has entertained on customary arbitral award.</w:t>
      </w:r>
    </w:p>
  </w:footnote>
  <w:footnote w:id="72">
    <w:p w:rsidR="00791610" w:rsidRPr="00C73948" w:rsidRDefault="00791610" w:rsidP="00791610">
      <w:pPr>
        <w:spacing w:after="0" w:line="240" w:lineRule="auto"/>
        <w:ind w:left="720" w:hanging="720"/>
        <w:contextualSpacing/>
        <w:jc w:val="both"/>
        <w:rPr>
          <w:rFonts w:ascii="Times New Roman" w:hAnsi="Times New Roman"/>
        </w:rPr>
      </w:pPr>
      <w:r w:rsidRPr="00C73948">
        <w:rPr>
          <w:rStyle w:val="FootnoteReference"/>
          <w:rFonts w:ascii="Times New Roman" w:hAnsi="Times New Roman"/>
        </w:rPr>
        <w:footnoteRef/>
      </w:r>
      <w:r w:rsidRPr="00C73948">
        <w:rPr>
          <w:rFonts w:ascii="Times New Roman" w:hAnsi="Times New Roman"/>
        </w:rPr>
        <w:t xml:space="preserve"> </w:t>
      </w:r>
      <w:r w:rsidRPr="00C73948">
        <w:rPr>
          <w:rFonts w:ascii="Times New Roman" w:hAnsi="Times New Roman"/>
        </w:rPr>
        <w:tab/>
        <w:t xml:space="preserve">This is the combined effect of the Arbitration and Conciliation Act, Cap. T18, </w:t>
      </w:r>
      <w:r w:rsidRPr="00C73948">
        <w:rPr>
          <w:rFonts w:ascii="Times New Roman" w:hAnsi="Times New Roman"/>
          <w:i/>
        </w:rPr>
        <w:t>Laws of the Federation of Nigeria</w:t>
      </w:r>
      <w:r w:rsidRPr="00C73948">
        <w:rPr>
          <w:rFonts w:ascii="Times New Roman" w:hAnsi="Times New Roman"/>
        </w:rPr>
        <w:t xml:space="preserve"> 2004, ss. 31 and 57 (1).</w:t>
      </w:r>
    </w:p>
  </w:footnote>
  <w:footnote w:id="73">
    <w:p w:rsidR="00791610" w:rsidRPr="00C73948" w:rsidRDefault="00791610" w:rsidP="00791610">
      <w:pPr>
        <w:spacing w:after="0" w:line="240" w:lineRule="auto"/>
        <w:ind w:left="720" w:hanging="720"/>
        <w:contextualSpacing/>
        <w:jc w:val="both"/>
        <w:rPr>
          <w:rFonts w:ascii="Times New Roman" w:hAnsi="Times New Roman"/>
          <w:i/>
        </w:rPr>
      </w:pPr>
      <w:r w:rsidRPr="00C73948">
        <w:rPr>
          <w:rStyle w:val="FootnoteReference"/>
          <w:rFonts w:ascii="Times New Roman" w:hAnsi="Times New Roman"/>
        </w:rPr>
        <w:footnoteRef/>
      </w:r>
      <w:r w:rsidRPr="00C73948">
        <w:rPr>
          <w:rFonts w:ascii="Times New Roman" w:hAnsi="Times New Roman"/>
        </w:rPr>
        <w:t xml:space="preserve">  </w:t>
      </w:r>
      <w:r w:rsidRPr="00C73948">
        <w:rPr>
          <w:rFonts w:ascii="Times New Roman" w:hAnsi="Times New Roman"/>
        </w:rPr>
        <w:tab/>
        <w:t xml:space="preserve">Customary Courts Law, Cap. 32, </w:t>
      </w:r>
      <w:r w:rsidRPr="00C73948">
        <w:rPr>
          <w:rFonts w:ascii="Times New Roman" w:hAnsi="Times New Roman"/>
          <w:i/>
        </w:rPr>
        <w:t xml:space="preserve">Laws of Enugu State </w:t>
      </w:r>
      <w:r w:rsidRPr="00C73948">
        <w:rPr>
          <w:rFonts w:ascii="Times New Roman" w:hAnsi="Times New Roman"/>
        </w:rPr>
        <w:t xml:space="preserve">2004 (As amended in 2011), s. 15 and </w:t>
      </w:r>
      <w:proofErr w:type="spellStart"/>
      <w:r w:rsidRPr="00C73948">
        <w:rPr>
          <w:rFonts w:ascii="Times New Roman" w:hAnsi="Times New Roman"/>
        </w:rPr>
        <w:t>Ebonyi</w:t>
      </w:r>
      <w:proofErr w:type="spellEnd"/>
      <w:r w:rsidRPr="00C73948">
        <w:rPr>
          <w:rFonts w:ascii="Times New Roman" w:hAnsi="Times New Roman"/>
        </w:rPr>
        <w:t xml:space="preserve"> State Customary Court Law, Cap. 47, </w:t>
      </w:r>
      <w:r w:rsidRPr="00C73948">
        <w:rPr>
          <w:rFonts w:ascii="Times New Roman" w:hAnsi="Times New Roman"/>
          <w:i/>
        </w:rPr>
        <w:t xml:space="preserve">Laws of </w:t>
      </w:r>
      <w:proofErr w:type="spellStart"/>
      <w:r w:rsidRPr="00C73948">
        <w:rPr>
          <w:rFonts w:ascii="Times New Roman" w:hAnsi="Times New Roman"/>
          <w:i/>
        </w:rPr>
        <w:t>Ebonyi</w:t>
      </w:r>
      <w:proofErr w:type="spellEnd"/>
      <w:r w:rsidRPr="00C73948">
        <w:rPr>
          <w:rFonts w:ascii="Times New Roman" w:hAnsi="Times New Roman"/>
          <w:i/>
        </w:rPr>
        <w:t xml:space="preserve"> State </w:t>
      </w:r>
      <w:r w:rsidRPr="00C73948">
        <w:rPr>
          <w:rFonts w:ascii="Times New Roman" w:hAnsi="Times New Roman"/>
        </w:rPr>
        <w:t>2009, s. 12.</w:t>
      </w:r>
    </w:p>
  </w:footnote>
  <w:footnote w:id="74">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r>
      <w:proofErr w:type="spellStart"/>
      <w:r w:rsidRPr="00C73948">
        <w:rPr>
          <w:rFonts w:ascii="Times New Roman" w:hAnsi="Times New Roman"/>
          <w:sz w:val="22"/>
          <w:szCs w:val="22"/>
        </w:rPr>
        <w:t>Nwakoby</w:t>
      </w:r>
      <w:proofErr w:type="spellEnd"/>
      <w:r w:rsidRPr="00C73948">
        <w:rPr>
          <w:rFonts w:ascii="Times New Roman" w:hAnsi="Times New Roman"/>
          <w:sz w:val="22"/>
          <w:szCs w:val="22"/>
        </w:rPr>
        <w:t>, above note 70, at p. 84.</w:t>
      </w:r>
    </w:p>
  </w:footnote>
  <w:footnote w:id="75">
    <w:p w:rsidR="00791610" w:rsidRPr="00C73948" w:rsidRDefault="00791610" w:rsidP="00791610">
      <w:pPr>
        <w:pStyle w:val="FootnoteText"/>
        <w:ind w:left="720" w:hanging="720"/>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[2010] 14 NWLR (Pt. 1214) 612.</w:t>
      </w:r>
    </w:p>
  </w:footnote>
  <w:footnote w:id="76">
    <w:p w:rsidR="00791610" w:rsidRPr="00C73948" w:rsidRDefault="00791610" w:rsidP="00791610">
      <w:pPr>
        <w:pStyle w:val="FootnoteText"/>
        <w:ind w:left="720" w:hanging="720"/>
        <w:contextualSpacing/>
        <w:jc w:val="both"/>
        <w:rPr>
          <w:rFonts w:ascii="Times New Roman" w:hAnsi="Times New Roman"/>
          <w:i/>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Above note 9.</w:t>
      </w:r>
    </w:p>
  </w:footnote>
  <w:footnote w:id="77">
    <w:p w:rsidR="00791610" w:rsidRPr="00C73948" w:rsidRDefault="00791610" w:rsidP="00791610">
      <w:pPr>
        <w:pStyle w:val="FootnoteText"/>
        <w:ind w:left="720" w:hanging="720"/>
        <w:contextualSpacing/>
        <w:jc w:val="both"/>
        <w:rPr>
          <w:rFonts w:ascii="Times New Roman" w:hAnsi="Times New Roman"/>
          <w:sz w:val="22"/>
          <w:szCs w:val="22"/>
        </w:rPr>
      </w:pPr>
      <w:r w:rsidRPr="00C73948">
        <w:rPr>
          <w:rStyle w:val="FootnoteReference"/>
          <w:rFonts w:ascii="Times New Roman" w:hAnsi="Times New Roman"/>
          <w:sz w:val="22"/>
          <w:szCs w:val="22"/>
        </w:rPr>
        <w:footnoteRef/>
      </w:r>
      <w:r w:rsidRPr="00C73948">
        <w:rPr>
          <w:rFonts w:ascii="Times New Roman" w:hAnsi="Times New Roman"/>
          <w:sz w:val="22"/>
          <w:szCs w:val="22"/>
        </w:rPr>
        <w:t xml:space="preserve"> </w:t>
      </w:r>
      <w:r w:rsidRPr="00C73948">
        <w:rPr>
          <w:rFonts w:ascii="Times New Roman" w:hAnsi="Times New Roman"/>
          <w:sz w:val="22"/>
          <w:szCs w:val="22"/>
        </w:rPr>
        <w:tab/>
        <w:t>(1954) All ER 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D8149F" w:rsidRDefault="00E03A39">
    <w:pPr>
      <w:pStyle w:val="Header"/>
      <w:pBdr>
        <w:bottom w:val="single" w:sz="4" w:space="1" w:color="D9D9D9"/>
      </w:pBdr>
      <w:rPr>
        <w:rFonts w:ascii="Tahoma" w:hAnsi="Tahoma" w:cs="Tahoma"/>
      </w:rPr>
    </w:pPr>
  </w:p>
  <w:p w:rsidR="004D4A28" w:rsidRPr="00D8149F" w:rsidRDefault="00E03A39">
    <w:pPr>
      <w:pStyle w:val="Header"/>
      <w:pBdr>
        <w:bottom w:val="single" w:sz="4" w:space="1" w:color="D9D9D9"/>
      </w:pBdr>
      <w:rPr>
        <w:rFonts w:ascii="Tahoma" w:hAnsi="Tahoma" w:cs="Tahoma"/>
      </w:rPr>
    </w:pPr>
  </w:p>
  <w:p w:rsidR="004D4A28" w:rsidRDefault="00E03A39" w:rsidP="00F71A70">
    <w:pPr>
      <w:pStyle w:val="Header"/>
      <w:pBdr>
        <w:bottom w:val="single" w:sz="4" w:space="1" w:color="D9D9D9"/>
      </w:pBdr>
      <w:ind w:left="720" w:hanging="720"/>
      <w:jc w:val="both"/>
      <w:rPr>
        <w:rFonts w:ascii="Tahoma" w:hAnsi="Tahoma" w:cs="Tahoma"/>
        <w:b/>
        <w:sz w:val="12"/>
        <w:szCs w:val="12"/>
      </w:rPr>
    </w:pPr>
  </w:p>
  <w:p w:rsidR="004D4A28" w:rsidRDefault="00E03A39" w:rsidP="00F71A70">
    <w:pPr>
      <w:pStyle w:val="Header"/>
      <w:pBdr>
        <w:bottom w:val="single" w:sz="4" w:space="1" w:color="D9D9D9"/>
      </w:pBdr>
      <w:ind w:left="720" w:hanging="720"/>
      <w:jc w:val="both"/>
      <w:rPr>
        <w:rFonts w:ascii="Tahoma" w:hAnsi="Tahoma" w:cs="Tahoma"/>
        <w:b/>
        <w:sz w:val="16"/>
        <w:szCs w:val="16"/>
      </w:rPr>
    </w:pPr>
  </w:p>
  <w:p w:rsidR="004D4A28" w:rsidRPr="0056445D" w:rsidRDefault="001661DC" w:rsidP="00F71A7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725963"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9F741D">
      <w:rPr>
        <w:rFonts w:ascii="Times New Roman" w:hAnsi="Times New Roman"/>
        <w:b/>
        <w:noProof/>
        <w:sz w:val="18"/>
        <w:szCs w:val="18"/>
      </w:rPr>
      <w:t>60</w:t>
    </w:r>
    <w:r w:rsidRPr="00F12D2E">
      <w:rPr>
        <w:rFonts w:ascii="Times New Roman" w:hAnsi="Times New Roman"/>
        <w:b/>
        <w:sz w:val="18"/>
        <w:szCs w:val="18"/>
      </w:rPr>
      <w:fldChar w:fldCharType="end"/>
    </w:r>
    <w:r w:rsidR="00725963" w:rsidRPr="0056445D">
      <w:rPr>
        <w:rFonts w:ascii="Times New Roman" w:hAnsi="Times New Roman"/>
        <w:b/>
        <w:sz w:val="16"/>
        <w:szCs w:val="16"/>
      </w:rPr>
      <w:t xml:space="preserve">| </w:t>
    </w:r>
    <w:r w:rsidR="00725963" w:rsidRPr="0056445D">
      <w:rPr>
        <w:rFonts w:ascii="Times New Roman" w:hAnsi="Times New Roman"/>
        <w:b/>
        <w:sz w:val="16"/>
        <w:szCs w:val="16"/>
      </w:rPr>
      <w:tab/>
      <w:t>Vol.</w:t>
    </w:r>
    <w:r w:rsidR="00725963">
      <w:rPr>
        <w:rFonts w:ascii="Times New Roman" w:hAnsi="Times New Roman"/>
        <w:b/>
        <w:sz w:val="16"/>
        <w:szCs w:val="16"/>
      </w:rPr>
      <w:t xml:space="preserve"> 6, 2013: </w:t>
    </w:r>
    <w:r w:rsidR="00725963"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7C368A" w:rsidRDefault="00E03A39" w:rsidP="009D00BB">
    <w:pPr>
      <w:tabs>
        <w:tab w:val="left" w:pos="720"/>
      </w:tabs>
      <w:spacing w:line="288" w:lineRule="auto"/>
      <w:ind w:left="720" w:hanging="720"/>
      <w:jc w:val="both"/>
      <w:rPr>
        <w:rFonts w:ascii="Tahoma" w:hAnsi="Tahoma" w:cs="Tahoma"/>
        <w:sz w:val="20"/>
        <w:szCs w:val="20"/>
      </w:rPr>
    </w:pPr>
  </w:p>
  <w:p w:rsidR="004D4A28" w:rsidRDefault="00E03A39" w:rsidP="00F71A70">
    <w:pPr>
      <w:jc w:val="both"/>
      <w:rPr>
        <w:rFonts w:ascii="Tahoma" w:hAnsi="Tahoma" w:cs="Tahoma"/>
        <w:b/>
        <w:sz w:val="20"/>
        <w:szCs w:val="20"/>
      </w:rPr>
    </w:pPr>
  </w:p>
  <w:p w:rsidR="00791610" w:rsidRPr="00AC13D5" w:rsidRDefault="001661DC" w:rsidP="00791610">
    <w:pPr>
      <w:pStyle w:val="Header"/>
      <w:pBdr>
        <w:bottom w:val="single" w:sz="4" w:space="1" w:color="D9D9D9"/>
      </w:pBdr>
      <w:ind w:left="1260" w:hanging="1260"/>
      <w:jc w:val="both"/>
      <w:rPr>
        <w:rFonts w:ascii="Times New Roman" w:hAnsi="Times New Roman"/>
        <w:b/>
        <w:sz w:val="16"/>
        <w:szCs w:val="16"/>
      </w:rPr>
    </w:pPr>
    <w:r w:rsidRPr="009F4369">
      <w:rPr>
        <w:rFonts w:ascii="Tahoma" w:hAnsi="Tahoma" w:cs="Tahoma"/>
        <w:b/>
        <w:sz w:val="16"/>
        <w:szCs w:val="16"/>
      </w:rPr>
      <w:fldChar w:fldCharType="begin"/>
    </w:r>
    <w:r w:rsidR="00725963"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9F741D">
      <w:rPr>
        <w:rFonts w:ascii="Tahoma" w:hAnsi="Tahoma" w:cs="Tahoma"/>
        <w:b/>
        <w:noProof/>
        <w:sz w:val="16"/>
        <w:szCs w:val="16"/>
      </w:rPr>
      <w:t>59</w:t>
    </w:r>
    <w:r w:rsidRPr="009F4369">
      <w:rPr>
        <w:rFonts w:ascii="Tahoma" w:hAnsi="Tahoma" w:cs="Tahoma"/>
        <w:b/>
        <w:sz w:val="16"/>
        <w:szCs w:val="16"/>
      </w:rPr>
      <w:fldChar w:fldCharType="end"/>
    </w:r>
    <w:r w:rsidR="00725963" w:rsidRPr="007D0B11">
      <w:rPr>
        <w:rFonts w:ascii="Tahoma" w:hAnsi="Tahoma" w:cs="Tahoma"/>
        <w:sz w:val="18"/>
        <w:szCs w:val="18"/>
      </w:rPr>
      <w:t xml:space="preserve"> |</w:t>
    </w:r>
    <w:r w:rsidR="00725963" w:rsidRPr="007D0B11">
      <w:rPr>
        <w:rFonts w:ascii="Times New Roman" w:hAnsi="Times New Roman"/>
        <w:b/>
        <w:sz w:val="18"/>
        <w:szCs w:val="18"/>
      </w:rPr>
      <w:t xml:space="preserve"> </w:t>
    </w:r>
    <w:r w:rsidR="00791610" w:rsidRPr="00AC13D5">
      <w:rPr>
        <w:rFonts w:ascii="Times New Roman" w:hAnsi="Times New Roman"/>
        <w:b/>
        <w:sz w:val="16"/>
        <w:szCs w:val="16"/>
      </w:rPr>
      <w:t>R.</w:t>
    </w:r>
    <w:r w:rsidR="00791610">
      <w:rPr>
        <w:rFonts w:ascii="Times New Roman" w:hAnsi="Times New Roman"/>
        <w:b/>
        <w:sz w:val="16"/>
        <w:szCs w:val="16"/>
      </w:rPr>
      <w:t xml:space="preserve"> </w:t>
    </w:r>
    <w:r w:rsidR="00791610" w:rsidRPr="00AC13D5">
      <w:rPr>
        <w:rFonts w:ascii="Times New Roman" w:hAnsi="Times New Roman"/>
        <w:b/>
        <w:sz w:val="16"/>
        <w:szCs w:val="16"/>
      </w:rPr>
      <w:t>E.</w:t>
    </w:r>
    <w:r w:rsidR="00791610">
      <w:rPr>
        <w:rFonts w:ascii="Times New Roman" w:hAnsi="Times New Roman"/>
        <w:b/>
        <w:sz w:val="16"/>
        <w:szCs w:val="16"/>
      </w:rPr>
      <w:t xml:space="preserve"> </w:t>
    </w:r>
    <w:proofErr w:type="spellStart"/>
    <w:r w:rsidR="00791610" w:rsidRPr="00AC13D5">
      <w:rPr>
        <w:rFonts w:ascii="Times New Roman" w:hAnsi="Times New Roman"/>
        <w:b/>
        <w:sz w:val="16"/>
        <w:szCs w:val="16"/>
      </w:rPr>
      <w:t>Ogbodo</w:t>
    </w:r>
    <w:proofErr w:type="spellEnd"/>
    <w:r w:rsidR="00791610" w:rsidRPr="00AC13D5">
      <w:rPr>
        <w:rFonts w:ascii="Times New Roman" w:hAnsi="Times New Roman"/>
        <w:b/>
        <w:sz w:val="16"/>
        <w:szCs w:val="16"/>
      </w:rPr>
      <w:t>:</w:t>
    </w:r>
    <w:r w:rsidR="00791610">
      <w:rPr>
        <w:rFonts w:ascii="Times New Roman" w:hAnsi="Times New Roman"/>
        <w:b/>
        <w:sz w:val="16"/>
        <w:szCs w:val="16"/>
      </w:rPr>
      <w:t xml:space="preserve"> </w:t>
    </w:r>
    <w:r w:rsidR="00791610" w:rsidRPr="00AC13D5">
      <w:rPr>
        <w:rFonts w:ascii="Times New Roman" w:hAnsi="Times New Roman"/>
        <w:b/>
        <w:sz w:val="16"/>
        <w:szCs w:val="16"/>
      </w:rPr>
      <w:t>Appraisal of the Jurisdictional Tug of War over Customary Law between High Court</w:t>
    </w:r>
    <w:r w:rsidR="009970AF">
      <w:rPr>
        <w:rFonts w:ascii="Times New Roman" w:hAnsi="Times New Roman"/>
        <w:b/>
        <w:sz w:val="16"/>
        <w:szCs w:val="16"/>
      </w:rPr>
      <w:t>s</w:t>
    </w:r>
    <w:r w:rsidR="00791610" w:rsidRPr="00AC13D5">
      <w:rPr>
        <w:rFonts w:ascii="Times New Roman" w:hAnsi="Times New Roman"/>
        <w:b/>
        <w:sz w:val="16"/>
        <w:szCs w:val="16"/>
      </w:rPr>
      <w:t xml:space="preserve"> and Customary Court</w:t>
    </w:r>
    <w:r w:rsidR="009970AF">
      <w:rPr>
        <w:rFonts w:ascii="Times New Roman" w:hAnsi="Times New Roman"/>
        <w:b/>
        <w:sz w:val="16"/>
        <w:szCs w:val="16"/>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C0ABA"/>
    <w:multiLevelType w:val="hybridMultilevel"/>
    <w:tmpl w:val="423C5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E41D3"/>
    <w:multiLevelType w:val="hybridMultilevel"/>
    <w:tmpl w:val="C06EC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379AA"/>
    <w:multiLevelType w:val="hybridMultilevel"/>
    <w:tmpl w:val="6448A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560A2"/>
    <w:multiLevelType w:val="hybridMultilevel"/>
    <w:tmpl w:val="C90C6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87102"/>
    <w:multiLevelType w:val="hybridMultilevel"/>
    <w:tmpl w:val="3C528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D29FB"/>
    <w:multiLevelType w:val="hybridMultilevel"/>
    <w:tmpl w:val="87F06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F127FE"/>
    <w:multiLevelType w:val="multilevel"/>
    <w:tmpl w:val="AC0E13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10"/>
    <w:rsid w:val="00046CF4"/>
    <w:rsid w:val="00083BC2"/>
    <w:rsid w:val="000A00BE"/>
    <w:rsid w:val="000A2B21"/>
    <w:rsid w:val="000F7611"/>
    <w:rsid w:val="00111B51"/>
    <w:rsid w:val="001661DC"/>
    <w:rsid w:val="00190CC2"/>
    <w:rsid w:val="00292A74"/>
    <w:rsid w:val="002C31B7"/>
    <w:rsid w:val="002C774B"/>
    <w:rsid w:val="003E403C"/>
    <w:rsid w:val="00604465"/>
    <w:rsid w:val="006604F6"/>
    <w:rsid w:val="006650D7"/>
    <w:rsid w:val="00665720"/>
    <w:rsid w:val="00680D60"/>
    <w:rsid w:val="006C2AF7"/>
    <w:rsid w:val="00725963"/>
    <w:rsid w:val="00791610"/>
    <w:rsid w:val="007F2ED9"/>
    <w:rsid w:val="00822507"/>
    <w:rsid w:val="008F48E5"/>
    <w:rsid w:val="00903EDE"/>
    <w:rsid w:val="009646A3"/>
    <w:rsid w:val="009970AF"/>
    <w:rsid w:val="009F741D"/>
    <w:rsid w:val="00AA7EE1"/>
    <w:rsid w:val="00B90EF2"/>
    <w:rsid w:val="00BC49FD"/>
    <w:rsid w:val="00BE6D1B"/>
    <w:rsid w:val="00C73948"/>
    <w:rsid w:val="00CA71A8"/>
    <w:rsid w:val="00CC2D00"/>
    <w:rsid w:val="00CD679E"/>
    <w:rsid w:val="00E03A39"/>
    <w:rsid w:val="00E23C21"/>
    <w:rsid w:val="00F66FAA"/>
    <w:rsid w:val="00F7727B"/>
    <w:rsid w:val="00FF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E5FF4-520A-42E7-9CB7-68C0332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10"/>
    <w:rPr>
      <w:rFonts w:ascii="Calibri" w:eastAsia="Calibri" w:hAnsi="Calibri" w:cs="Times New Roman"/>
      <w:lang w:val="en-GB"/>
    </w:rPr>
  </w:style>
  <w:style w:type="paragraph" w:styleId="Heading1">
    <w:name w:val="heading 1"/>
    <w:basedOn w:val="Normal"/>
    <w:next w:val="Normal"/>
    <w:link w:val="Heading1Char"/>
    <w:uiPriority w:val="9"/>
    <w:qFormat/>
    <w:rsid w:val="0079161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791610"/>
    <w:pPr>
      <w:keepNext/>
      <w:keepLines/>
      <w:spacing w:before="200" w:after="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791610"/>
    <w:pPr>
      <w:keepNext/>
      <w:keepLines/>
      <w:spacing w:before="200" w:after="0"/>
      <w:outlineLvl w:val="2"/>
    </w:pPr>
    <w:rPr>
      <w:rFonts w:ascii="Cambria" w:eastAsia="Times New Roman" w:hAnsi="Cambria"/>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9161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91610"/>
    <w:rPr>
      <w:rFonts w:ascii="Cambria" w:eastAsia="Times New Roman" w:hAnsi="Cambria" w:cs="Times New Roman"/>
      <w:b/>
      <w:bCs/>
      <w:color w:val="4F81BD"/>
    </w:rPr>
  </w:style>
  <w:style w:type="paragraph" w:styleId="Header">
    <w:name w:val="header"/>
    <w:basedOn w:val="Normal"/>
    <w:link w:val="HeaderChar"/>
    <w:uiPriority w:val="99"/>
    <w:unhideWhenUsed/>
    <w:rsid w:val="0079161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791610"/>
    <w:rPr>
      <w:rFonts w:ascii="Calibri" w:eastAsia="Calibri" w:hAnsi="Calibri" w:cs="Times New Roman"/>
      <w:sz w:val="20"/>
      <w:szCs w:val="20"/>
      <w:lang w:val="en-GB"/>
    </w:rPr>
  </w:style>
  <w:style w:type="character" w:styleId="Hyperlink">
    <w:name w:val="Hyperlink"/>
    <w:uiPriority w:val="99"/>
    <w:unhideWhenUsed/>
    <w:rsid w:val="00791610"/>
    <w:rPr>
      <w:color w:val="0000FF"/>
      <w:u w:val="single"/>
    </w:rPr>
  </w:style>
  <w:style w:type="paragraph" w:styleId="FootnoteText">
    <w:name w:val="footnote text"/>
    <w:aliases w:val="Char"/>
    <w:basedOn w:val="Normal"/>
    <w:link w:val="FootnoteTextChar"/>
    <w:uiPriority w:val="99"/>
    <w:unhideWhenUsed/>
    <w:rsid w:val="00791610"/>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91610"/>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791610"/>
    <w:rPr>
      <w:vertAlign w:val="superscript"/>
    </w:rPr>
  </w:style>
  <w:style w:type="character" w:customStyle="1" w:styleId="st">
    <w:name w:val="st"/>
    <w:basedOn w:val="DefaultParagraphFont"/>
    <w:rsid w:val="00791610"/>
  </w:style>
  <w:style w:type="character" w:styleId="Emphasis">
    <w:name w:val="Emphasis"/>
    <w:basedOn w:val="DefaultParagraphFont"/>
    <w:uiPriority w:val="20"/>
    <w:qFormat/>
    <w:rsid w:val="00791610"/>
    <w:rPr>
      <w:i/>
      <w:iCs/>
    </w:rPr>
  </w:style>
  <w:style w:type="paragraph" w:styleId="ListParagraph">
    <w:name w:val="List Paragraph"/>
    <w:basedOn w:val="Normal"/>
    <w:uiPriority w:val="34"/>
    <w:qFormat/>
    <w:rsid w:val="00791610"/>
    <w:pPr>
      <w:ind w:left="720"/>
      <w:contextualSpacing/>
    </w:pPr>
  </w:style>
  <w:style w:type="character" w:styleId="HTMLCite">
    <w:name w:val="HTML Cite"/>
    <w:basedOn w:val="DefaultParagraphFont"/>
    <w:uiPriority w:val="99"/>
    <w:semiHidden/>
    <w:unhideWhenUsed/>
    <w:rsid w:val="00791610"/>
    <w:rPr>
      <w:i/>
      <w:iCs/>
    </w:rPr>
  </w:style>
  <w:style w:type="paragraph" w:customStyle="1" w:styleId="Default">
    <w:name w:val="Default"/>
    <w:rsid w:val="00791610"/>
    <w:pPr>
      <w:autoSpaceDE w:val="0"/>
      <w:autoSpaceDN w:val="0"/>
      <w:adjustRightInd w:val="0"/>
      <w:spacing w:after="0" w:line="240" w:lineRule="auto"/>
    </w:pPr>
    <w:rPr>
      <w:rFonts w:ascii="HFFDGH+Arial" w:eastAsia="Calibri" w:hAnsi="HFFDGH+Arial" w:cs="HFFDGH+Arial"/>
      <w:color w:val="000000"/>
      <w:sz w:val="24"/>
      <w:szCs w:val="24"/>
    </w:rPr>
  </w:style>
  <w:style w:type="paragraph" w:customStyle="1" w:styleId="msolistparagraph0">
    <w:name w:val="msolistparagraph"/>
    <w:basedOn w:val="Normal"/>
    <w:rsid w:val="00791610"/>
    <w:pPr>
      <w:ind w:left="720"/>
      <w:contextualSpacing/>
    </w:pPr>
    <w:rPr>
      <w:lang w:val="en-US"/>
    </w:rPr>
  </w:style>
  <w:style w:type="character" w:styleId="Strong">
    <w:name w:val="Strong"/>
    <w:basedOn w:val="DefaultParagraphFont"/>
    <w:uiPriority w:val="22"/>
    <w:qFormat/>
    <w:rsid w:val="00791610"/>
    <w:rPr>
      <w:b/>
      <w:bCs/>
    </w:rPr>
  </w:style>
  <w:style w:type="paragraph" w:styleId="NormalWeb">
    <w:name w:val="Normal (Web)"/>
    <w:basedOn w:val="Normal"/>
    <w:uiPriority w:val="99"/>
    <w:unhideWhenUsed/>
    <w:rsid w:val="00791610"/>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semiHidden/>
    <w:unhideWhenUsed/>
    <w:rsid w:val="007916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1610"/>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2014-05-24T06:14:00Z</cp:lastPrinted>
  <dcterms:created xsi:type="dcterms:W3CDTF">2025-12-20T14:10:00Z</dcterms:created>
  <dcterms:modified xsi:type="dcterms:W3CDTF">2025-12-20T14:10:00Z</dcterms:modified>
</cp:coreProperties>
</file>